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ACPR/635/2023 vom 2. März 2023</w:t>
      </w:r>
    </w:p>
    <w:p>
      <w:r>
        <w:t>GE Cour de justice, 2023-03-02, FR</w:t>
      </w:r>
    </w:p>
    <w:p>
      <w:r>
        <w:rPr>
          <w:b/>
        </w:rPr>
        <w:t xml:space="preserve">Quelle: </w:t>
      </w:r>
      <w:r>
        <w:t>https://mcp.opencaselaw.ch/entscheid/ge_gerichte_ACPR_635_2023</w:t>
      </w:r>
    </w:p>
    <w:p>
      <w:r>
        <w:t>FR: GE_GERICHTE ACPR/635/2023 du 2 mars 2023</w:t>
      </w:r>
    </w:p>
    <w:p>
      <w:r>
        <w:t>IT: GE_GERICHTE ACPR/635/2023 del 2 marzo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partie à la procédure (art. 104 al. 1 let. b CPP).</w:t>
      </w:r>
    </w:p>
    <w:p>
      <w:r>
        <w:rPr>
          <w:b/>
        </w:rPr>
        <w:t>E. 1.2</w:t>
      </w:r>
    </w:p>
    <w:p>
      <w:r>
        <w:t>S'agissant de l'infraction de dénonciation calomnieuse (art. 303 CP), la recourante a la qualité pour agir, ayant un intérêt juridiquement protégé à la modification ou à l'annulation de la décision querellée (art. 382 al. 1 CPP). Tel n'est toutefois pas le cas de l'infraction visée à l'art. 304 CP, laquelle protège exclusivement l'intérêt collectif de la justice pénale (ACPR/194/2022 du 21 mars 2022 consid. 2.2). Il en va de même pour celle visée à l'art. 307 CP (ACPR/451/2022 du 24 juin 2023, consid. 1.3.1).</w:t>
      </w:r>
    </w:p>
    <w:p>
      <w:r>
        <w:rPr>
          <w:b/>
        </w:rPr>
        <w:t>E. 1.3</w:t>
      </w:r>
    </w:p>
    <w:p>
      <w:r>
        <w:t>En revanche, l'écriture spontanée du 5 juin 2023 est irrecevable, ayant été transmise après l'échéance du délai de recours et ne contenant pas des faits nouveaux, mais une nouvelle hypothèse de la recourante.</w:t>
      </w:r>
    </w:p>
    <w:p>
      <w:r>
        <w:rPr>
          <w:b/>
        </w:rPr>
        <w:t>E. 2</w:t>
      </w:r>
    </w:p>
    <w:p>
      <w:r>
        <w:t>La recourante paraît reprocher au Ministère public une constatation erronée des faits.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rPr>
          <w:b/>
        </w:rPr>
        <w:t>E. 3</w:t>
      </w:r>
    </w:p>
    <w:p>
      <w:r>
        <w:t>La recourante invoque des dénis de justice.</w:t>
      </w:r>
    </w:p>
    <w:p>
      <w:r>
        <w:rPr>
          <w:b/>
        </w:rPr>
        <w:t>E. 3.1</w:t>
      </w:r>
    </w:p>
    <w:p>
      <w:r>
        <w:t>Une autorité se rend coupable d'un déni de justice formel prohibé par l'art. 29 al. 2 Cst. lorsqu'elle refuse de statuer sur une requête qui lui a été adressée.</w:t>
      </w:r>
    </w:p>
    <w:p>
      <w:r>
        <w:rPr>
          <w:b/>
        </w:rPr>
        <w:t>E. 3.2</w:t>
      </w:r>
    </w:p>
    <w:p>
      <w:r>
        <w:t>In casu, la recourante considère que l'autorité précédente aurait, dans – ou par – son ordonnance de classement, commis un déni de justice. Or, il y a déni de justice, au sens de la disposition précitée, lorsque l'autorité ne rend pas de décision, ce qui n'est pas le cas en l'espèce puisque, précisément, l'autorité précédente a rendu une</w:t>
      </w:r>
    </w:p>
    <w:p>
      <w:r>
        <w:t>- 6/9 - P/14411/2018 ordonnance, contre laquelle la recourante a pu former recours. Ce grief est dès lors infondé. La recourante évoque aussi un déni de justice en lien avec l'audience du 4 septembre 2019 et l'absence de ré-audition de B______. Celles-ci ayant eu lieu dans une autre procédure pénale, dans le cadre de laquelle ce grief pouvait être – voire a été – soulevé, il n'est pas recevable dans la présente procédure.</w:t>
      </w:r>
    </w:p>
    <w:p>
      <w:r>
        <w:rPr>
          <w:b/>
        </w:rPr>
        <w:t>E. 4</w:t>
      </w:r>
    </w:p>
    <w:p>
      <w:r>
        <w:t>La recourante reproche au Ministère public d'avoir classé la procédure, en violation de l'art. 319 CPP.</w:t>
      </w:r>
    </w:p>
    <w:p>
      <w:r>
        <w:rPr>
          <w:b/>
        </w:rPr>
        <w:t>E. 4.1</w:t>
      </w:r>
    </w:p>
    <w:p>
      <w:r>
        <w:t>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w:t>
      </w:r>
    </w:p>
    <w:p>
      <w:r>
        <w:rPr>
          <w:b/>
        </w:rPr>
        <w:t>E. 4.2</w:t>
      </w:r>
    </w:p>
    <w:p>
      <w:r>
        <w:t>L'art. 303 al. 1 CP réprime notamment du chef de dénonciation calomnieuse quiconque dénonce à l'autorité, comme auteur d'un crime ou d'un délit, une personne qu'elle savait innocente, en vue de faire ouvrir contre elle une poursuite pénale. Sur le plan objectif, une dénonciation est composée de deux éléments, c'est-à-dire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w:t>
      </w:r>
    </w:p>
    <w:p>
      <w:r>
        <w:t>- 7/9 - P/14411/2018</w:t>
      </w:r>
    </w:p>
    <w:p>
      <w:r>
        <w:rPr>
          <w:b/>
        </w:rPr>
        <w:t>E. 4.3</w:t>
      </w:r>
    </w:p>
    <w:p>
      <w:r>
        <w:t>En l'espèce, le prévenu s'était plaint que la recourante avait essayé de le contacter par téléphone, s'était rendue à son domicile et qu'elle lui avait écrit plusieurs courriels. Comme relevé à juste titre par le Ministère public, la précitée a admis lui avoir envoyé cinq courriels et s'être rendue sur le lieu où il tenait une exposition, de sorte qu'elle a reconnu partiellement les faits qui lui étaient reprochés. À cela s'ajoute que la recourante avait déjà été condamnée pour des faits analogues – notamment l'envoi de courriels de façon répétée –, commis en 2015 et 2016. Au vu de ce qui précède, quand bien-même la procédure ouverte par suite du dépôt de la plainte de B______ a été classée – la recourante ayant finalement été déclarée irresponsable –, la Chambre de céans ne saurait retenir que le précité a dénoncé une personne qu'il savait innocente. Les réquisitions de preuve sollicitées par la recourante ne sont pas de nature à aboutir à un résultat différent, au vu des actes d'instruction complets déjà diligentés dans la procédure P/2______/2018. En particulier, on ne voit pas ce qu'une nouvelle confrontation avec le plaignant pourrait modifier, pas plus que l'audition de l'ancien psychologue de la recourante. La demande de retrait de l'expertise concerne la procédure P/2______/2018, laquelle est clôturée, étant relevé que cette question a déjà été examinée dans l'arrêt ACPR/364/2021 du 3 juin 2021. Le Ministère public a dès lors, à bon droit, rejeté ces réquisitions de preuve et classé la procédure.</w:t>
      </w:r>
    </w:p>
    <w:p>
      <w:r>
        <w:rPr>
          <w:b/>
        </w:rPr>
        <w:t>E. 5</w:t>
      </w:r>
    </w:p>
    <w:p>
      <w:r>
        <w:t>Justifiée, l'ordonnance querellée sera donc confirmée, et le recours rejeté.</w:t>
      </w:r>
    </w:p>
    <w:p>
      <w:r>
        <w:rPr>
          <w:b/>
        </w:rPr>
        <w:t>E. 6</w:t>
      </w:r>
    </w:p>
    <w:p>
      <w:r>
        <w:t>La recourante, qui succombe, supportera les frais envers l'État, fixés en totalité à CHF 1'000.- (art. 428 al. 1 CPP et 13 al. 1 du Règlement fixant le tarif des frais en matière pénale, RTFMP ; E 4 10.03). * * * * *</w:t>
      </w:r>
    </w:p>
    <w:p>
      <w:r>
        <w:t>- 8/9 - P/14411/2018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