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ACPR/633/2022 vom 21. August 2022</w:t>
      </w:r>
    </w:p>
    <w:p>
      <w:r>
        <w:t>GE Cour de justice, 2022-08-21, FR</w:t>
      </w:r>
    </w:p>
    <w:p>
      <w:r>
        <w:rPr>
          <w:b/>
        </w:rPr>
        <w:t xml:space="preserve">Quelle: </w:t>
      </w:r>
      <w:r>
        <w:t>https://mcp.opencaselaw.ch/entscheid/ge_gerichte_ACPR_633_2022</w:t>
      </w:r>
    </w:p>
    <w:p>
      <w:r>
        <w:t>FR: GE_GERICHTE ACPR/633/2022 du 21 août 2022</w:t>
      </w:r>
    </w:p>
    <w:p>
      <w:r>
        <w:t>IT: GE_GERICHTE ACPR/633/2022 del 21 agosto 2022</w:t>
      </w:r>
    </w:p>
    <w:p>
      <w:pPr>
        <w:pStyle w:val="Heading2"/>
      </w:pPr>
      <w:r>
        <w:t>Erwägungen</w:t>
      </w:r>
    </w:p>
    <w:p>
      <w:r>
        <w:rPr>
          <w:b/>
        </w:rPr>
        <w:t>E. 3</w:t>
      </w:r>
    </w:p>
    <w:p>
      <w:r>
        <w:t>juin 2021, au domicile conjugal, saisi D______ par le cou et lui avoir donné des gifles et l'avoir enfermée dans les toilettes pendant une quinzaine de minutes; - injures (art. 177 CP), voies de fait (art. 126 al. 2 let. b CP) et contrainte (art. 181 CP) pour avoir, le 5 juillet 2021 vers 23h, au domicile conjugal, insulté D______, l'avoir giflée, l'avoir attrapée par les bras et jetée par terre à deux reprises, lui avoir ordonné de quitter l'appartement, l'avoir mise hors de l'appartement et avoir verrouillé la porte, obligeant ainsi D______ à passer une nuit à l'hôtel; - insoumission à une décision de l'autorité (art. 292 CP), pour s'être, le 28 août 2021, vers 1 heure ou 2 heures du matin, rendu au domicile conjugal, alors que D______ s'y trouvait, en violation de la décision d'éloignement adoptée par le TPI le 16 juillet 2021; - voies de faits (art. 126 al. 2 let. b CP), de lésions corporelles simples (art. 123 al. 2 CP), injures (art. 177 CP) et contrainte (art. 181 CP) pour avoir, au domicile conjugal, le 28 août 2021, vers 1 heure ou 2 heures du matin, frappé D______ au niveau de la jambe alors qu'elle dormait, l'avoir attrapée au cou et serrée très fort, l'avoir serrée fort aux poignets et l'avoir frappée en divers endroits du corps lui causant ainsi des hématomes, lésions constatées par certificat médical du 31 août 2021; l'avoir insultée en hurlant, l'avoir atteinte dans son honneur en la traitant de "una hija de puta", avoir traité sa famille de "porqueria"; lui avoir arraché son téléphone portable pour l'empêcher d'appeler la police; lui avoir ordonné de prendre ses affaires et de partir, étant précisé que D______ avait obéi, tremblante de peur, et passé la nuit chez une amie; - injures (art. 177 CP) pour avoir, à Genève, le 29 août 2021, porté atteinte à l'honneur de D______ en la traitant, par messagerie, de "morceau de merde", "folle", "moche", "pute", "lesbienne tyrannique", "despote ayant des caprices de merde", ayant ajouté qu'elle avait un "visage de merde", qu'elle était "moche comme un homme", que le visage qu'elle avait faisait peur et était "dégueulasse", que seul(e) une femme ou "un pédé de merde" pouvait l'aimer;</w:t>
      </w:r>
    </w:p>
    <w:p>
      <w:r>
        <w:t>- 5/21 - P/24672/2020 - menaces (art. 180 CP) pour avoir, à Genève, le 29 août 2021, par message, écrit à D______ qu'il n'avait envie que d'une chose, lui donner des coups; - violation de l'art. 292 CP pour s'être rendu, le 7 octobre 2021, au domicile conjugal en violation de la décision d'éloignement adoptée par le TPI le 16 juillet 2021, décision à lui notifiée sous la menace de la sanction prévue par l'article 292 CP; - injures (art. art 177 CP), lésions corporelles simples (art. 123 al. 2 CP) et tentative de meurtre (art 111 CP cum art. 22 CP) pour avoir, au domicile conjugal, le 7 octobre 2021, retenu D______ par le bras et l'avoir poussée pour l'empêcher de partir de l'appartement conjugal, l'avoir insultée, l'avoir frappée à la tête, à main nue ou avec un objet, dans la salle de bain, lui causant une blessure, puis s'être assis sur le lit à côté d'elle, la poussant soudainement en arrière sur le lit – D______ ayant eu peur et ayant crié "Au secours, Police" –, avoir saisi un coussin, l'avoir placé sur le visage de D______ laquelle se débattait, l'empêchant de respirer, lui avoir saisi le cou avec une main et avoir serré, puis l'avoir insultée. Il a également été prévenu le même jour pour: - le 24 mars 2021, ne pas avoir accordé la priorité à H______ à la hauteur du</w:t>
      </w:r>
    </w:p>
    <w:p>
      <w:r>
        <w:rPr>
          <w:b/>
        </w:rPr>
        <w:t>E. 3.1</w:t>
      </w:r>
    </w:p>
    <w:p>
      <w:r>
        <w:t>Une mesure de détention préventive n'est compatible avec la liberté personnelle (art. 10 al. 2 Cst. et 5 CEDH) que si elle repose sur une base légale (art. 31 al. 1 et art. 36 al. 1 Cst.), soit, en l'espèce, l'art. 221 CPP. À teneur de cette dernière disposition,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(lit. a), qu'il compromette la recherche de la vérité en exerçant une influence sur des personnes ou en altérant des moyens de preuve (lit. b) ou qu'il compromette</w:t>
      </w:r>
    </w:p>
    <w:p>
      <w:r>
        <w:t>- 16/21 - P/24672/2020 sérieusement la sécurité d’autrui par des crimes ou des délits graves après avoir déjà commis des infractions du même genre (lit. c).</w:t>
      </w:r>
    </w:p>
    <w:p>
      <w:r>
        <w:rPr>
          <w:b/>
        </w:rPr>
        <w:t>E. 3.2</w:t>
      </w:r>
    </w:p>
    <w:p>
      <w:r>
        <w:t>En l'espèce, le recourant ne revient pas sur les charges retenues. Il n'y a donc pas à s'y attarder.</w:t>
      </w:r>
    </w:p>
    <w:p>
      <w:r>
        <w:rPr>
          <w:b/>
        </w:rPr>
        <w:t>E. 3.4</w:t>
      </w:r>
    </w:p>
    <w:p>
      <w:r>
        <w:t>À teneur des principes juridiques et jurisprudentiels sus-évoqués, lorsque le prévenu ne respecte pas les mesures qui lui ont été imposées, il y a lieu de procéder à un examen de la situation aux fins d'évaluer si le risque que lesdites mesures devaient pallier existe toujours, d'une part, et, dans l'affirmative, de déterminer si d'autres mesures seraient de nature à pallier ce risque, d'autre part. En l'occurrence, il n'est pas contesté que les faits reprochés au recourant sont graves. Le recourant a déjà concrétisé le risque de réitération dans le cadre de cette procédure puisque, relaxé une première fois sans mesure de substitution, il a commis de nouvelles infractions qui plus est graves, s'agissant notamment d'une tentative de meurtre. Il n'a pris la juste de mesure ni de ses actes ni des obligations et interdictions à lui imposées, ni des conséquences de leurs violations. Qu'il n'ait pas commis de nouvelles infractions après sa mise en liberté, en avril 2022, en violant les mesures de substitution, n'est pas suffisant pour considérer que le risque de réitération n'existerait plus au regard des éléments retenus. Son discours sur sa relation avec son épouse, et sa récente intention de renouer avec celle-ci, font plutôt craindre qu'il ne respecterait à l'avenir pas les mesures imposées, ne les ayant pas respectées jusqu'ici. Or, les mesures avaient en particulier pour but de pallier le risque de réitération, concret, de violences physiques sur son épouse. Faute de reddition du rapport d'expertise, la Chambre de céans ne peut apprécier si les transgressions du recourant découlent d'une incapacité, liée à une pathologie, de se soumettre aux interdictions et obligations à lui imposées, ou d'une volonté, frisant la provocation, de s'y soustraire. Cependant, elle constate que les risques de collusion – compte tenu des propos tenus lors des rencontres – et de réitération voire de passage à l'acte – au regard du nombre de scènes rapportées depuis sa sortie de prison en avril 2022 –, sont importants et concrets. Les mesures de substitution ordonnées ont ainsi prouvé leur inefficacité, de sorte que c'est à bon droit que le TMC les a révoquées en ordonnant la mise en détention provisoire du recourant.</w:t>
      </w:r>
    </w:p>
    <w:p>
      <w:r>
        <w:rPr>
          <w:b/>
        </w:rPr>
        <w:t>E. 4</w:t>
      </w:r>
    </w:p>
    <w:p>
      <w:r>
        <w:t>Le recourant considère que le TMC ne pouvait pas ordonner sa mise en détention provisoire.</w:t>
      </w:r>
    </w:p>
    <w:p>
      <w:r>
        <w:rPr>
          <w:b/>
        </w:rPr>
        <w:t>E. 4.1</w:t>
      </w:r>
    </w:p>
    <w:p>
      <w:r>
        <w:t>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(ATF 137 IV 13 consid. 4.5; 135 I 71 consid. 2.3; 133 I 270 consid. 2.2 et les arrêts cités).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cf. arrêt 1B_133/2011 du 12 avril 2011 consid. 4.7).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 Conformément au principe de la proportionnalité (art. 36 al. 3 Cst.), il convient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(art. 237 al. 5 CPP; arrêts du Tribunal fédéral 1B_264/2014 du 22 août 2014 consid. 3.3; 1B_201/2013 du 26 juin 2013 consid. 2.1; A. KUHN / Y. JEANNERET (éds), Précis de procédure pénale, Berne 2013, n. 15067). Cette disposition, qui ne prévoit aucun automatisme, offre une grande latitude de jugement au tribunal compétent. Le prévenu qui, par exemple, ne se présente pas à l'autorité désignée ou ne suit pas son traitement ambulatoire, ne devra pas nécessairement retourner immédiatement en détention provisoire. Il faut que, par son comportement,</w:t>
      </w:r>
    </w:p>
    <w:p>
      <w:r>
        <w:t>- 17/21 - P/24672/2020 le prévenu démontre son absence de volonté de respecter les mesures qui lui ont été imposées, respectivement son incapacité à le faire (A. KUHN / Y. JEANNERET (éds), op. cit., n. 16 ad art. 237). L'efficacité d'une mesure de substitution, telle que l'obligation de se soumettre à un traitement thérapeutique, doit s'apprécier dans le temps (arrêt du Tribunal fédéral 1B_201/2013 du 26 juin 2013 précité consid. 2.2). Une réincarcération n'est possible que lorsque les précédents motifs de détention existent toujours et si les mesures de substitution ne sont pas suffisantes (arrêt du Tribunal fédéral 1B_473/2012 du 12 septembre 2012 consid. 5; N. SCHMID, Schweizerische Strafprozessordnung : Praxiskommentar, 2e éd., Zurich 2013, n. 20 ad art. 237; N. SCHMID, Handbuch des schweizerischen Strafprozessrechts, 2e éd., Zurich 2013, p. 454), ou que d'autres mesures ne sont pas possibles (ATF 140 IV 19 consid. 2.6).</w:t>
      </w:r>
    </w:p>
    <w:p>
      <w:r>
        <w:rPr>
          <w:b/>
        </w:rPr>
        <w:t>E. 4.2</w:t>
      </w:r>
    </w:p>
    <w:p>
      <w:r>
        <w:t>En l'espèce, dans sa décision du 31 mars 2022 ayant libéré le recourant au bénéfice de mesures de substitution, le TMC avait retenu en particulier l'existence des risques de collusion et réitération. Pour pallier ces risques, au titre de mesures de substitution, il avait été fait interdiction au prévenu de s'approcher de D______ et de tout contact avec elle. Il résulte des éléments au dossier que le recourant, dès sa sortie de prison est néanmoins entré en contact avec son épouse. Même à admettre le caractère inopiné de la rencontre, le recourant a préféré discuter avec elle au lieu de s'éloigner immédiatement. Si l'on peut sérieusement s'interroger sur le hasard de la venue du recourant au "O______", il n'en demeure pas moins que le recourant, une nouvelle fois est resté en face de son épouse, allant jusqu'à offrir une tournée. Même après l'audience du 19 mai 2022, le prévenu s'est encore attablé près d'une heure avec son épouse pour discuter, selon ses dires. Il importe peu que D______ n'ait pas quitté les lieux à sa vue, l'interdiction de contact étant imposée au recourant. Il n'appartient pas à celui-ci d'apprécier si une rencontre est acceptée ou voulue par sa femme – ce qu'elle a toujours contesté –, tout contact étant interdit par décision judicaire sous la menace de la révocation des mesures, ce que savait le recourant pour avoir été plusieurs fois rappelé à cette réalité. La Chambre constate ainsi que le recourant fait fi de l'interdiction de contact – allant jusqu'à soutenir dans sa réplique qu'il n'appartient pas aux autorités pénales d'intervenir dans sa relation avec sa femme –. Il fait également fi de l'obligation de résider en France, en n'informant pas spontanément le Procureur de sa domiciliation à Genève, fait fi de son obligation de communiquer ses coordonnées aux experts, contraignant ces derniers de les rechercher par eux-mêmes, fait fi de l'obligation de se soumettre à un traitement thérapeutique, obligeant le Procureur à le rappeler à</w:t>
      </w:r>
    </w:p>
    <w:p>
      <w:r>
        <w:t>- 18/21 - P/24672/2020 l'ordre pour qu'il prenne enfin un rendez-vous en juin 2022 sans cependant qu'aucune attestation ne soit remise au SPI.</w:t>
      </w:r>
    </w:p>
    <w:p>
      <w:r>
        <w:rPr>
          <w:b/>
        </w:rPr>
        <w:t>E. 5</w:t>
      </w:r>
    </w:p>
    <w:p>
      <w:r>
        <w:t>Le recours s’avère infondé et doit être rejeté. Le recourant, qui succombe dans toutes ses conclusions, supportera les frais de la procédure envers l'État qui seront fixés en totalité à CHF 900.-, y compris un émolument de décision (art. 428 al. 1 CPP et 13 al. 1 du Règlement fixant le tarif des frais en matière pénale, RTFMP ; E 4 10.03).</w:t>
      </w:r>
    </w:p>
    <w:p>
      <w:r>
        <w:rPr>
          <w:b/>
        </w:rPr>
        <w:t>E. 6</w:t>
      </w:r>
    </w:p>
    <w:p>
      <w:r>
        <w:t>Le recourant plaide au bénéfice d'une défense d'office.</w:t>
      </w:r>
    </w:p>
    <w:p>
      <w:r>
        <w:rPr>
          <w:b/>
        </w:rPr>
        <w:t>E. 6.1</w:t>
      </w:r>
    </w:p>
    <w:p>
      <w:r>
        <w:t>Selon la jurisprudence, le mandat de défense d'office conféré à l'avocat du prévenu pour la procédure principale ne s'étend pas aux procédures de recours contre</w:t>
      </w:r>
    </w:p>
    <w:p>
      <w:r>
        <w:t>- 19/21 - P/24672/2020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6.2</w:t>
      </w:r>
    </w:p>
    <w:p>
      <w:r>
        <w:t>En l'occurrence, les chances de succès d'un recours, compte tenu des circonstances sus-évoquées, étaient nulles. Aucune indemnité ne sera accordée au défenseur d'office. * * * * *</w:t>
      </w:r>
    </w:p>
    <w:p>
      <w:r>
        <w:t>- 20/21 - P/24672/2020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