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ACPR/632/2023 vom 3. April 2023</w:t>
      </w:r>
    </w:p>
    <w:p>
      <w:r>
        <w:t>GE Cour de justice, 2023-04-03, FR</w:t>
      </w:r>
    </w:p>
    <w:p>
      <w:r>
        <w:rPr>
          <w:b/>
        </w:rPr>
        <w:t xml:space="preserve">Quelle: </w:t>
      </w:r>
      <w:r>
        <w:t>https://mcp.opencaselaw.ch/entscheid/ge_gerichte_ACPR_632_2023</w:t>
      </w:r>
    </w:p>
    <w:p>
      <w:r>
        <w:t>FR: GE_GERICHTE ACPR/632/2023 du 3 avril 2023</w:t>
      </w:r>
    </w:p>
    <w:p>
      <w:r>
        <w:t>IT: GE_GERICHTE ACPR/632/2023 del 3 aprile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w:t>
      </w:r>
    </w:p>
    <w:p>
      <w:r>
        <w:t>- 5/8 - P/4377/2023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w:t>
      </w:r>
    </w:p>
    <w:p>
      <w:r>
        <w:rPr>
          <w:b/>
        </w:rPr>
        <w:t>E. 3.2</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le recourant a certes bénéficié d'une ordonnance de classement, confirmée par la Chambre de céans, des chefs d'infractions de calomnie et diffamation, mais rendue postérieurement au dépôt de la plainte de B______, de sorte qu'on ne saurait retenir que ce dernier a voulu dénoncer un innocent. Aucun élément au dossier ne permet de retenir qu'au moment du dépôt de ses plaintes, B______ avait l'intention de faire ouvrir injustement une procédure pénale contre lui. Il estimait n'avoir commis aucun comportement inadéquat alors qu'il était</w:t>
      </w:r>
    </w:p>
    <w:p>
      <w:r>
        <w:t>- 6/8 - P/4377/2023 [au sein de l'établissement] D______, ce que les déclarations de E______, lors de l'audience du 16 mars 2021, avaient confirmé. On ne saurait ainsi retenir que le mis en cause avait délibérément porté une fausse accusation de calomnie voire de diffamation contre le recourant et partant de l'avoir dénoncé calomnieusement. Partant, l'ordonnance querellée ne prête pas le flanc à la critique.</w:t>
      </w:r>
    </w:p>
    <w:p>
      <w:r>
        <w:rPr>
          <w:b/>
        </w:rPr>
        <w:t>E. 4</w:t>
      </w:r>
    </w:p>
    <w:p>
      <w:r>
        <w:t>Justifiée, l'ordonnance querellée sera donc confirmée et le recours rejeté.</w:t>
      </w:r>
    </w:p>
    <w:p>
      <w:r>
        <w:rPr>
          <w:b/>
        </w:rPr>
        <w:t>E. 5</w:t>
      </w:r>
    </w:p>
    <w:p>
      <w:r>
        <w:t>Le recourant, qui succombe, supportera les frais envers l'État, fixés en totalité à CHF 1'200.- (art. 428 al. 1 CPP et 13 al. 1 du Règlement fixant le tarif des frais en matière pénale, RTFMP ; E 4 10.03). * * * * *</w:t>
      </w:r>
    </w:p>
    <w:p>
      <w:r>
        <w:t>- 7/8 - P/4377/2023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