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ACPR/628/2020 vom 12. Juni 2020</w:t>
      </w:r>
    </w:p>
    <w:p>
      <w:r>
        <w:t>GE Cour de justice, 2020-06-12, FR</w:t>
      </w:r>
    </w:p>
    <w:p>
      <w:r>
        <w:rPr>
          <w:b/>
        </w:rPr>
        <w:t xml:space="preserve">Quelle: </w:t>
      </w:r>
      <w:r>
        <w:t>https://mcp.opencaselaw.ch/entscheid/ge_gerichte_ACPR_628_2020</w:t>
      </w:r>
    </w:p>
    <w:p>
      <w:r>
        <w:t>FR: GE_GERICHTE ACPR/628/2020 du 12 juin 2020</w:t>
      </w:r>
    </w:p>
    <w:p>
      <w:r>
        <w:t>IT: GE_GERICHTE ACPR/628/2020 del 12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d'une constatation erronée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notamment quant à la nature du conflit l'opposant aux mis en cause, auront été corrigées dans l'état de fait établi ci-dessus. Partant, ce grief sera rejeté.</w:t>
      </w:r>
    </w:p>
    <w:p>
      <w:r>
        <w:rPr>
          <w:b/>
        </w:rPr>
        <w:t>E. 3</w:t>
      </w:r>
    </w:p>
    <w:p>
      <w:r>
        <w:t>La recourante se plaint également d'une violation de son droit d'être entendue, le Ministère public ayant rendu l'ordonnance querellée sans l'avoir auditionnée.</w:t>
      </w:r>
    </w:p>
    <w:p>
      <w:r>
        <w:rPr>
          <w:b/>
        </w:rPr>
        <w:t>E. 3.1</w:t>
      </w:r>
    </w:p>
    <w:p>
      <w:r>
        <w:t>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3.2</w:t>
      </w:r>
    </w:p>
    <w:p>
      <w:r>
        <w:t>En l'espèce, la procédure n'ayant, en l'état, pas dépassé la phase des premières investigations, le Ministère public était dispensé d'interpeller ou entendre la recourante, étant souligné qu'elle a produit des certificats médicaux pour justifier de son incapacité à être entendue et que ceux-ci ont pris fin à une date postérieure à celle de la reddition de l'ordonnance querellée. Il n'apparait ainsi pas que son droit d'être entendu ait été violé. La recourante a, en outre, pu faire valoir devant la Chambre de céans les arguments qu'elle estimait pertinents.</w:t>
      </w:r>
    </w:p>
    <w:p>
      <w:r>
        <w:t>- 7/12 - P/16710/2019 Ce grief sera dès lors rejeté.</w:t>
      </w:r>
    </w:p>
    <w:p>
      <w:r>
        <w:rPr>
          <w:b/>
        </w:rPr>
        <w:t>E. 3.2.1</w:t>
      </w:r>
    </w:p>
    <w:p>
      <w:r>
        <w:t>;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1er février 2017 consid. 3.3).</w:t>
      </w:r>
    </w:p>
    <w:p>
      <w:r>
        <w:rPr>
          <w:b/>
        </w:rPr>
        <w:t>E. 4</w:t>
      </w:r>
    </w:p>
    <w:p>
      <w:r>
        <w:t>La recourante fait grief au Ministère public de ne pas avoir analysé les événements du 17 juin 2019 dans l'ordonnance querellée.</w:t>
      </w:r>
    </w:p>
    <w:p>
      <w:r>
        <w:rPr>
          <w:b/>
        </w:rPr>
        <w:t>E. 4.1</w:t>
      </w:r>
    </w:p>
    <w:p>
      <w:r>
        <w:t>La garantie du droit d'être entendu, déduite de l'art. 29 al. 2 Cst., impose à l'autorité de motiver ses décisions, non seulement afin que les parties puissent les comprendre et apprécier l'opportunité de les attaquer, mais aussi pour que les autorités de recours soient en mesure d'exercer leur contrôle (ATF 136 I 229 consid. 5.2 p. 236; 135 I 265 consid. 4.3 p. 276; 126 I 97 consid. 2b p. 102).</w:t>
      </w:r>
    </w:p>
    <w:p>
      <w:r>
        <w:rPr>
          <w:b/>
        </w:rPr>
        <w:t>E. 4.2</w:t>
      </w:r>
    </w:p>
    <w:p>
      <w:r>
        <w:t>En l'espèce, on doit admettre que le Ministère public a fourni sa motivation à cet égard dans ses observations seulement. La recourante a toutefois eu l'occasion de s'exprimer à ce sujet dans sa réplique. Dans ces circonstances, un renvoi au Ministère public pour qu'il réitère, selon toute vraisemblance, la position prise dans ses observations serait un inutile détour procédural. La violation alléguée a d'autant moins de conséquence concrète que la Chambre de céans possède un plein pouvoir d'examen (art. 391 CPP).</w:t>
      </w:r>
    </w:p>
    <w:p>
      <w:r>
        <w:rPr>
          <w:b/>
        </w:rPr>
        <w:t>E. 5</w:t>
      </w:r>
    </w:p>
    <w:p>
      <w:r>
        <w:t>La recourante conteste le refus d'entrer en matière sur sa plainte concernant les faits du 17 juin 2019.</w:t>
      </w:r>
    </w:p>
    <w:p>
      <w:r>
        <w:rPr>
          <w:b/>
        </w:rPr>
        <w:t>E. 5.1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w:t>
      </w:r>
    </w:p>
    <w:p>
      <w:r>
        <w:t>- 8/12 - P/16710/2019 de se prononcer (ATF 143 IV 241 consid. 2.2.1 p. 243; 138 IV 86 consid. 4.1.2 p. 91 et les références citées).</w:t>
      </w:r>
    </w:p>
    <w:p>
      <w:r>
        <w:rPr>
          <w:b/>
        </w:rPr>
        <w:t>E. 5.2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2e éd. Bâle 2019, n. 9 ad art. 310; R. PFISTER- LIECHTI (éd.), La procédure pénale fédérale, Fondation pour la formation continue des juges suisses, Berne 2010, p. 62).</w:t>
      </w:r>
    </w:p>
    <w:p>
      <w:r>
        <w:rPr>
          <w:b/>
        </w:rPr>
        <w:t>E. 5.3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5.4</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129 I 8 consid. 2.1; 127 I 38 consid. 2a).</w:t>
      </w:r>
    </w:p>
    <w:p>
      <w:r>
        <w:rPr>
          <w:b/>
        </w:rPr>
        <w:t>E. 5.5</w:t>
      </w:r>
    </w:p>
    <w:p>
      <w:r>
        <w:t>Dans son arrêt 1B_267/2011 du 29 août 2011, – qui concerne une procédure ouverte à la suite du dépôt d'une plainte pour lésions corporelles simples déposée par</w:t>
      </w:r>
    </w:p>
    <w:p>
      <w:r>
        <w:t>- 9/12 - P/16710/2019 une plaignante contre sa voisine avec qui elle était en conflit depuis plusieurs années –, le Tribunal fédéral rappelle que le contexte particulièrement conflictuel ayant conduit au dépôt de la plainte litigieuse imposait de considérer avec une certaine prudence les allégations des deux protagonistes et de ne les retenir que si elles étaient corroborées par d'autres éléments objectifs (consid. 3.2.).</w:t>
      </w:r>
    </w:p>
    <w:p>
      <w:r>
        <w:rPr>
          <w:b/>
        </w:rPr>
        <w:t>E. 5.6</w:t>
      </w:r>
    </w:p>
    <w:p>
      <w:r>
        <w:t>Selon l'art. 180 al. 1 CP, celui qui, par une menace grave, aura alarmé ou effrayé une personne sera, sur plainte, puni d'une peine privative de liberté de trois ans au plus ou d'une peine pécuniaire.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p. 100).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1er octobre 2018 consid. 3.1 ; 6B_1428/2016 du 3 octobre 2017 consid. 2.1).</w:t>
      </w:r>
    </w:p>
    <w:p>
      <w:r>
        <w:rPr>
          <w:b/>
        </w:rPr>
        <w:t>E. 5.7</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w:t>
      </w:r>
    </w:p>
    <w:p>
      <w:r>
        <w:t>- 10/12 - P/16710/2019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w:t>
      </w:r>
    </w:p>
    <w:p>
      <w:r>
        <w:rPr>
          <w:b/>
        </w:rPr>
        <w:t>E. 5.8</w:t>
      </w:r>
    </w:p>
    <w:p>
      <w:r>
        <w:t>En l'espèce, la recourante reproche au mis en cause d'avoir, le 17 juin 2019, lancé "un regard noir" à son fils et de lui avoir couru après. Selon B______, son mari n'avait fait que s'en approcher, afin de lui parler. Force est de constater qu'aucun témoin n'ayant assisté à la scène, il n'est pas possible de trancher entre ces deux versions. Quoi qu'il en soit, même à retenir que l'enfant, en voyant un ancien voisin en conflit avec sa mère s'approcher de lui, a été effrayé, il n'en reste pas moins qu'un tel agissement, fût-il accompagné d'un regard peu avenant et d'une allure vive, n'est pas un comportement pouvant être qualifié de "menace grave" au sens de l'art. 180 CP, ni d'un moyen d'une intensité suffisante pour être qualifié de contrainte au sens de l'art. 181 CP. Ce grief sera, par conséquent, rejeté.</w:t>
      </w:r>
    </w:p>
    <w:p>
      <w:r>
        <w:rPr>
          <w:b/>
        </w:rPr>
        <w:t>E. 6</w:t>
      </w:r>
    </w:p>
    <w:p>
      <w:r>
        <w:t>La recourante conteste également le refus d'entrer en matière sur sa plainte concernant les faits du 27 juin 2019.</w:t>
      </w:r>
    </w:p>
    <w:p>
      <w:r>
        <w:rPr>
          <w:b/>
        </w:rPr>
        <w:t>E. 6.1</w:t>
      </w:r>
    </w:p>
    <w:p>
      <w:r>
        <w:t>En l'espèce, le Ministère public a retenu que les faits dénoncés étaient potentiellement constitutifs d'injure, de menaces et de contrainte mais a fondé son ordonnance querellée sur l'absence d'éléments probants. Il est exact que les accusations de la recourante sont niées par la mise en cause et que, conformément à ce qu'a retenu le Ministère public, le contexte particulièrement conflictuel ayant conduit au dépôt de la plainte litigieuse – à savoir un conflit entre voisins et non entre parents d'élèves – impose de considérer avec une certaine prudence les allégations des protagonistes et de ne les retenir que si elles sont corroborées par d'autres éléments objectifs.</w:t>
      </w:r>
    </w:p>
    <w:p>
      <w:r>
        <w:t>- 11/12 - P/16710/2019 Force est toutefois de constater que les parties s'accordent sur la présence et l'intervention d'un témoin. Il existe ainsi, in casu, une personne dont l'audition pourrait permettre de trancher entre leurs deux versions. Le fait que ce témoin soit intervenu pour prendre la défense de l'enfant, ou qu'il ait potentiellement invectivé le mis en cause, n'empêche pas de l'entendre, étant relevé que ce dernier est majeur et non un "enfant" comme l'a retenu le Ministère public. En outre, le certificat médical de C______, principal mis en cause, couvrait une période ayant pris fin en février 2020, de sorte qu'il peut également être procédé à son audition afin de récolter sa version des faits, seule son épouse ayant été entendue jusqu'à présent. Le rapport d'intervention de la police le jour des faits pourrait également être une source de renseignement utile. Les conditions pour rendre une ordonnance de non-entrée en matière n'étaient ainsi pas réunies, de sorte qu'elle sera annulée sur ce point et la procédure renvoyée au Ministère public.</w:t>
      </w:r>
    </w:p>
    <w:p>
      <w:r>
        <w:rPr>
          <w:b/>
        </w:rPr>
        <w:t>E. 7</w:t>
      </w:r>
    </w:p>
    <w:p>
      <w:r>
        <w:t>La recourante requiert une indemnité pour son tort moral conformément à l'art. 429 al. 1 let. c CPP.</w:t>
      </w:r>
    </w:p>
    <w:p>
      <w:r>
        <w:rPr>
          <w:b/>
        </w:rPr>
        <w:t>E. 7.1</w:t>
      </w:r>
    </w:p>
    <w:p>
      <w:r>
        <w:t>L'art. 429 al. 1 let. c CPP prévoit que le prévenu a notamment droit, s'il bénéficie d'une ordonnance de classement ou d'un acquittement total ou partiel, à une réparation du tort moral subi en raison d'une atteinte particulièrement grave à sa personnalité, notamment en cas de privation de liberté.</w:t>
      </w:r>
    </w:p>
    <w:p>
      <w:r>
        <w:rPr>
          <w:b/>
        </w:rPr>
        <w:t>E. 7.2</w:t>
      </w:r>
    </w:p>
    <w:p>
      <w:r>
        <w:t>En qualité de partie plaignante, la recourante n'a ainsi pas droit à une telle indemnité. Il lui appartiendra, cas échéant, de faire valoir ses éventuelles prétentions civiles dans le cadre de la procédure au fond (art. 122 CPP). Ce grief sera dès lors également rejeté.</w:t>
      </w:r>
    </w:p>
    <w:p>
      <w:r>
        <w:rPr>
          <w:b/>
        </w:rPr>
        <w:t>E. 8</w:t>
      </w:r>
    </w:p>
    <w:p>
      <w:r>
        <w:t>Partiellement fondé, le recours sera admis. La décision querellée sera partiellement annulée et la cause renvoyée au Ministère public pour l'ouverture d'une instruction, dans le sens des considérants.</w:t>
      </w:r>
    </w:p>
    <w:p>
      <w:r>
        <w:rPr>
          <w:b/>
        </w:rPr>
        <w:t>E. 9</w:t>
      </w:r>
    </w:p>
    <w:p>
      <w:r>
        <w:t>Le recourante obtenant gain de cause sur le point principal de son recours, les frais de la procédure de recours seront laissés à la charge de l'État (art. 428 al. 4 CPP).</w:t>
      </w:r>
    </w:p>
    <w:p>
      <w:r>
        <w:rPr>
          <w:b/>
        </w:rPr>
        <w:t>E. 10</w:t>
      </w:r>
    </w:p>
    <w:p>
      <w:r>
        <w:t>Au vu de l'issue du recours, point n'était besoin de désigner un conseil juridique gratuit à la recourante, qui est parvenu à défendre, seule, ses intérêts (art. 136 al. 2 let c CPP).</w:t>
      </w:r>
    </w:p>
    <w:p>
      <w:r>
        <w:t>- 12/12 - P/16710/2019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