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ACPR/624/2023 vom 16. Juni 2023</w:t>
      </w:r>
    </w:p>
    <w:p>
      <w:r>
        <w:t>GE Cour de justice, 2023-06-16, FR</w:t>
      </w:r>
    </w:p>
    <w:p>
      <w:r>
        <w:rPr>
          <w:b/>
        </w:rPr>
        <w:t xml:space="preserve">Quelle: </w:t>
      </w:r>
      <w:r>
        <w:t>https://mcp.opencaselaw.ch/entscheid/ge_gerichte_ACPR_624_2023</w:t>
      </w:r>
    </w:p>
    <w:p>
      <w:r>
        <w:t>FR: GE_GERICHTE ACPR/624/2023 du 16 juin 2023</w:t>
      </w:r>
    </w:p>
    <w:p>
      <w:r>
        <w:t>IT: GE_GERICHTE ACPR/624/2023 del 16 giugno 2023</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contrevenante qui, prévenue dans la procédure (art. 104 al. 1 let. a CPP), a qualité pour agir, ayant un intérêt juridiquement protégé à la modification ou à l'annulation de la décision querellée (art. 382 al. 1 CPP).</w:t>
      </w:r>
    </w:p>
    <w:p>
      <w:r>
        <w:t>- 4/7 - PS/71/2023</w:t>
      </w:r>
    </w:p>
    <w:p>
      <w:r>
        <w:rPr>
          <w:b/>
        </w:rPr>
        <w:t>E. 2.1</w:t>
      </w:r>
    </w:p>
    <w:p>
      <w:r>
        <w:t>non publié aux ATF 139 IV 241). On ne peut pas partir du principe qu'en matière de contravention, le prévenu doit supporter en général seul ses frais de défense (ATF 142 IV 45 consid. 2.1; ATF 138 IV 197 consid. 2.3.5 p. 203 s.; arrêts du Tribunal fédéral 6B_983/2016 du 13 septembre 2017 consid. 2.2.; 6B_261/2016 du 24 mars 2017 consid. 2.2.; 6B_387/2013 du 8 juillet 2013 consid. 2.1 non publié aux ATF 139 IV 241).</w:t>
      </w:r>
    </w:p>
    <w:p>
      <w:r>
        <w:rPr>
          <w:b/>
        </w:rPr>
        <w:t>E. 2.2</w:t>
      </w:r>
    </w:p>
    <w:p>
      <w:r>
        <w:t>En l'espèce, l'abandon de l'infraction reprochée ouvre le droit à une indemnisation pour l'activité déployée par l'avocat de choix aux conditions susévoquées. La recourante admet exploiter un salon de massages érotiques depuis "de très nombreuses années" et qui "accueille de très nombreuses hôtesses érotiques" (cf. mémoire de recours, p. 4 consid. V. 2). Si on peut concevoir, à l'instar du SdC, que la précitée est dès lors rompue à la procédure visant à annoncer des employées étrangères à l'OCPM, et que la cause ne revêt pas de complexité particulière en fait ou en droit sous cet angle, tel n'est plus le cas lorsque l'intéressée affirme (et démontre) avoir répondu aux demandes d'informations complémentaires de cette seconde autorité relativement aux trois hôtesses, qui seront ensuite contrôlées, mais que ses réponses n'auraient pas été prises en compte, donnant ainsi lieu à un rapport erroné de la police (cf. chargé, pièce 7, courrier d'opposition du 15 avril 2020).</w:t>
      </w:r>
    </w:p>
    <w:p>
      <w:r>
        <w:t>- 5/7 - PS/71/2023 Le fait qu'elle se soit opposée, par le passé, et avec succès, à plusieurs ordonnances pénales du SdC pour des faits similaires (infraction à l'art. 32A OLCP), appuie encore le caractère raisonnable du recours à un avocat pour la présente affaire, ce d'autant que le SdC a demandé à ce dernier de motiver l'opposition de la contrevenante.</w:t>
      </w:r>
    </w:p>
    <w:p>
      <w:r>
        <w:t>Il en résulte qu'une indemnisation est due, à l'instar des affaires ayant donné lieu aux acquittements susvisés.</w:t>
      </w:r>
    </w:p>
    <w:p>
      <w:r>
        <w:t>Compte tenu du respect du double degré de juridiction, la décision de refus d'indemnisation querellée sera annulée et la cause renvoyée au SdC pour qu'il statue sur le montant de l'indemnité demandée.</w:t>
      </w:r>
    </w:p>
    <w:p>
      <w:r>
        <w:rPr>
          <w:b/>
        </w:rPr>
        <w:t>E. 3</w:t>
      </w:r>
    </w:p>
    <w:p>
      <w:r>
        <w:t>Fondé, le recours est donc admis.</w:t>
      </w:r>
    </w:p>
    <w:p>
      <w:r>
        <w:rPr>
          <w:b/>
        </w:rPr>
        <w:t>E. 4.1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En l'espèce, la recourante sollicite des dépens chiffrés à CHF 2'140.53, TVA comprise, pour l'instance de recours, correspondant à 4 heures et 25 minutes d'activité pour la rédaction de l'acte de recours, divers brefs courriers et un entretien téléphonique.</w:t>
      </w:r>
    </w:p>
    <w:p>
      <w:r>
        <w:t>- 6/7 - PS/71/2023 Le montant réclamé apparaît excessif, eu égard à l'absence de difficulté de la cause, le litige étant circonscrit à une demande d'indemnisation ne nécessitant pas un recours de 21 pages (page de garde et conclusions comprises), fut-il accompagné d'un chargé de pièces. Partant, 3 heures d'activité au tarif demandé de CHF 450.-/h seront allouées, ce qui correspond à CHF 1'350.-, plus la TVA à 7.7%.</w:t>
      </w:r>
    </w:p>
    <w:p>
      <w:r>
        <w:rPr>
          <w:b/>
        </w:rPr>
        <w:t>E. 5</w:t>
      </w:r>
    </w:p>
    <w:p>
      <w:r>
        <w:t>L'admission du recours ne donne pas lieu à la perception de frais (art. 428 al. 1 CPP). * * * * *</w:t>
      </w:r>
    </w:p>
    <w:p>
      <w:r>
        <w:t>- 7/7 - PS/71/2023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