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ACPR/622/2022 vom 12. Juli 2022</w:t>
      </w:r>
    </w:p>
    <w:p>
      <w:r>
        <w:t>GE Cour de justice, 2022-07-12, FR</w:t>
      </w:r>
    </w:p>
    <w:p>
      <w:r>
        <w:rPr>
          <w:b/>
        </w:rPr>
        <w:t xml:space="preserve">Quelle: </w:t>
      </w:r>
      <w:r>
        <w:t>https://mcp.opencaselaw.ch/entscheid/ge_gerichte_ACPR_622_2022</w:t>
      </w:r>
    </w:p>
    <w:p>
      <w:r>
        <w:t>FR: GE_GERICHTE ACPR/622/2022 du 12 juillet 2022</w:t>
      </w:r>
    </w:p>
    <w:p>
      <w:r>
        <w:t>IT: GE_GERICHTE ACPR/622/2022 del 12 luglio 2022</w:t>
      </w:r>
    </w:p>
    <w:p>
      <w:pPr>
        <w:pStyle w:val="Heading2"/>
      </w:pPr>
      <w:r>
        <w:t>Erwägungen</w:t>
      </w:r>
    </w:p>
    <w:p>
      <w:r>
        <w:rPr>
          <w:b/>
        </w:rPr>
        <w:t>E. 14</w:t>
      </w:r>
    </w:p>
    <w:p>
      <w:r>
        <w:t>février 2022, un suivi des chantiers en cours par d'autres collaborateurs au sein des sociétés concernées." C. Dans sa décision querellée, le TMC a rappelé l'existence de charges suffisantes à l'encontre de A______ à ce stade de l'enquête. L'instruction se poursuivait afin de préciser le rôle des différents protagonistes, étant relevé qu'elle visait un grand nombre d’individus et portait sur différents complexes de faits indissociables. Les auditions se poursuivaient, la dernière ayant eu lieu le 5 juillet 2022 et la prochaine serait fixée à fin août. Le risque de collusion perdurait avec les autres personnes mises en cause, notamment T______, ainsi qu'avec les représentants des entreprises générales, dès lors que le prévenu n'avait pas encore pu être confronté, à ce stade, à l'ensemble des éléments de l'enquête; il se justifiait donc de l'empêcher de prendre contact avec l'un ou l'autre desdits protagonistes pour l'influencer dans ses déclarations, de quelque façon que ce soit, respectivement de délivrer des déclarations adaptées et/ou concertées en sa faveur mais ne correspondant pas à la vérité, au vu des enjeux pour lui. Il avait déjà été spécifié au Ministère public qu'il devait entreprendre dès que possible les actes utiles pour écarter ce risque de collusion. Dans cette optique, il convenait qu'il confronte le(s) prévenu(s) aux éléments du dossier au fur et à mesure de son enquête et au fil des audiences d'instruction, de façon à évacuer progressivement ce risque. Les mesures ordonnées étaient aptes et adéquates encore à ce jour pour diminuer le risque que présentait la personne prévenue. En dépit de leur caractère contraignant, elles respectaient toujours le principe de proportionnalité dès lors que, prononcées le 16 janvier 2022 et assouplies au mois de février 2022, elles n'empêchaient pas la continuation des activités de l'entreprise. La prolongation de six mois des mesures de substitution actuellement en vigueur apparaissait raisonnable au vu de l'état de la procédure, s'agissant d'une procédure complexe et d'une envergure certaine, et des nécessités de prévention du risque de collusion. D. a. À l'appui de son recours, A______ allègue une violation de son droit d'être entendu, la motivation d'un risque de collusion sérieux et concret étant succincte et ne lui permettant pas de comprendre la décision querellée. Il rappelle avoir reconnu en substance les faits reprochés, mais contester leur qualification pénale, et avoir eu accès à la procédure. Ensuite, un risque de collusion théorique ne suffisait pas. Si l'on suivait le TMC, ce risque perdurerait indéfiniment. Enfin, le principe de la proportionnalité n'était pas respecté, vu le temps écoulé. La mesure portait atteinte à ses intérêts privés, professionnels et financiers, étant relevé que la présence d'un huissier à tout entretien avec T______ générait des coûts certains. Le TMC n'explicitait pas en quoi une nouvelle prolongation de six mois des mesures était encore nécessaire, sauf à énoncer vaguement la conduite de l'instruction par le Ministère public. Dans sa précédente ordonnance du 18 mai 2022, le TMC avait spécifié au Ministère public qu'il devait entreprendre dès que possible les actes utiles pour écarter le risque de collusion. La nouvelle prolongation de deux mois entrait en contradiction avec cette injonction. Le</w:t>
      </w:r>
    </w:p>
    <w:p>
      <w:r>
        <w:t>- 7/13 - P/16214/2020 TMC ne s'était enfin pas posé la question d'une interdiction de contact avec T______. Or, rien dans le dossier ne s'opposait à cet aménagement, à titre subsidiaire. b. Le TMC maintient les termes de son ordonnance sans autre remarque. c. Le Ministère public conclut au rejet du recours, sous suite de frais. A______ n'avait pas contesté l'ordonnance du 18 mai 2022. Depuis le 23 février 2022, six réunions avaient eu lieu entre les prévenus A______ et T______. L'instruction pénale avait été étendue à N______, G______, H______, L______, M______, AT_____ et AU_____ et portait sur 17 chantiers réalisés par 4 entreprises générales, ainsi que sur la déconfiture de l'entreprise D______ SA. 25 audiences avaient été convoquées, sans compter celles déléguées à la police judiciaire. Des milliers de données avaient été saisies lors des 5 perquisitions exécutées, ce qui représentait plus de 10'000 pages de documentation, à laquelle les prévenus n'avaient pas encore pu être confrontés. S'agissant du risque de collusion, celui-ci demeurait très concret vis-à-vis de l'ensemble des protagonistes, nonobstant les audiences et auditions qui avaient déjà eu lieu. A______ n'avait pas encore pu être confronté à tous les volumineux éléments versés au dossier. L'interdiction de contact ne le visait pas lui seul mais également – outre T______ – B______, C______, les responsables de l'entreprise D______ SA, E______ SA, F______ SA (soit pour elle G______ et H______), I______ SA, J______ SA, L______, M______, N______, Q______, R______ et S______, ces trois dernières personnes n'ayant pas encore été auditionnées. Tous les éléments n'étaient en outre pas documentés et nécessitaient de nombreuses clarifications et explications des uns et des autres. L'enquête se poursuivait avec la confrontation avec AT_____ et AU_____, fixée fin août-début septembre, à la suite de laquelle les auditions des autres personnes liées au dossier serait agendée. L'analyse de la volumineuse documentation était par ailleurs toujours en cours. Le recourant avait souscrit à la mesure litigieuse et n'expliquait pas en quoi elle serait disproportionnée. Son recours traduisait son impatience, certes compréhensible, face au rythme judiciaire, mais peu compressible à ce stade de la procédure, eu égard à son ampleur, à sa complexité et au nombre de prévenus concernés (11 en tous). Il était rappelé que la mesure initiale à laquelle le recourant avait consenti afin d'obtenir sa mise en liberté consistait en l'absence de tout contact avec T______. La mesure contestée consistait en un aménagement de cette mesure, qui répondait à la demande de A______, soit de lui permettre d'assurer la continuité de ses affaires. Ainsi, ce dernier avait pu conférer à sa guise au sujet des affaires en cours avec T______, en la présence d'un huissier, et le recourant avait fait usage de cette faculté à six reprises depuis le prononcé de la mesure. Cette dernière n'apparaissait pas violer le principe de la proportionnalité. d. A______ réplique.</w:t>
      </w:r>
    </w:p>
    <w:p>
      <w:r>
        <w:t>- 8/13 - P/16214/2020 E. a. Par ordonnance du 26 juillet 2022, le TMC a prolongé les mesures de substitution en vigueur contre T______, dont l'interdiction de tout contact avec A______ sauf en présence d'un huissier judiciaire, aux mêmes conditions que celles prévalant dans la décision attaquée. b. L'audience de confrontation avec AT_____ et AU_____ a été agendée au 21 septembre 2022. EN DROIT : 1. 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2. Le recourant reproche au Ministère public d'avoir violé son droit d'être entendu en ne rendant pas une décision suffisamment motivée en lien avec le risque de collusion. 2.1. 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 142 I 135 consid. 2.1 p. 145).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2.2. En l'occurrence, ce grief tombe à faux. L'ordonnance querellée explicite en quoi consiste le risque de collusion (risque que le prévenu, en contactant les autres protagonistes, ne puisse influencer leurs déclarations ou livrer des déclarations adaptées/concertées) et pourquoi il perdure (le prévenu n'a pas encore pu être confronté à tous les éléments de l'enquête). Ce risque a en outre déjà été développé par le TMC dans ses précédentes ordonnances, dont celle du 18 mai 2022, de sorte que le recourant ne saurait prétendre ne pas comprendre en quoi il consisterait.</w:t>
      </w:r>
    </w:p>
    <w:p>
      <w:r>
        <w:t>- 9/13 - P/16214/2020 3. Le recourant ne revient pas sur les charges suffisantes. Il n'y a donc pas lieu de les examiner. Il conteste par contre l'existence d'un risque de collusion sérieux et concret. 3.1. 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3.2.2 ; arrêt du Tribunal fédéral 1B_687/2021 du 11 janvier 2022 consid. 4.1). 3.2. En l'espèce, l'existence même d'un risque de collusion n'a jamais été remise en cause par le recourant jusqu'ici, preuve en est qu'il a souscrit aux mesures de substitution lui interdisant de contacter certains protagonistes de la procédure et qu'il propose même à titre subsidiaire que soit prononcée une interdiction de contact avec T______. Aucun fait nouveau n'est non plus survenu depuis la dernière ordonnance du TMC du</w:t>
      </w:r>
    </w:p>
    <w:p>
      <w:r>
        <w:rPr>
          <w:b/>
        </w:rPr>
        <w:t>E. 18</w:t>
      </w:r>
    </w:p>
    <w:p>
      <w:r>
        <w:t>mai 2022, rejetant sa demande de levée des mesures de substitution, que l'intéressé n'a au demeurant pas contestée. 4. Le recourant estime que la prolongation des mesures de substitution est disproportionnée.</w:t>
      </w:r>
    </w:p>
    <w:p>
      <w:r>
        <w:t>4.1. En vertu du principe de proportionnalité ancré à l'art. 36 al. 3 Cst., l'autorité doit tenter autant que possible de substituer à la détention toute autre mesure moins incisive propre à atteindre le même résultat (ATF 133 I 270 consid. 2.2). Le Code de procédure pénale le prévoit expressément à l'art. 237, en énumérant, de manière non exhaustive (cf. ATF 142 IV 367 consid. 2.1), certaines mesures de substitution, notamment l'interdiction de se rendre dans un certain lieu ou un certain immeuble (let. c) ou l'interdiction d'entretenir des relations avec certaines personnes (let. g). Une interdiction</w:t>
      </w:r>
    </w:p>
    <w:p>
      <w:r>
        <w:t>- 10/13 - P/16214/2020 de travailler est également abordée en doctrine, par exemple lorsque l'infraction reprochée est en lien avec la place de travail ou avec la profession du prévenu (Y. JEANNERET / A. KUHN / C. PERRIER DEPEURSINGE [éds], Commentaire romand : Code de procédure pénale suisse, 2e éd., Bâle 2019, n. 14c ad art. 237).</w:t>
      </w:r>
    </w:p>
    <w:p>
      <w:r>
        <w:t>Les mesures de substitution ne sauraient sans autre être considérées comme des atteintes bénignes aux droits fondamentaux du prévenu (ATF 141 IV 190 consid. 3.3). À l'instar de la détention provisoire ou pour des motifs de sûreté, les mesures de substitution doivent en tout temps demeurer proportionnées au but poursuivi, tant par leur nature que par leur durée (ATF 140 IV 74 consid. 2.2).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 4.2. En l'occurrence, l'instruction se poursuit sans désemparer – ce que le recourant ne conteste du reste pas – et une nouvelle audience a été fixée au 21 septembre prochain. Comme annoncé par le Ministère public, d'autres suivront encore. S'agissant de l'atteinte aux intérêts privés, professionnels et financiers du recourant engendrée par les mesures de substitution critiquées, on ne voit pas qu'elle soit plus intense aujourd'hui que lors du prononcé des allègements auxquels le recourant a lui- même souscrit. Certes, la présence d'un huissier à chacun de ses entretiens avec T______ pour gérer leurs affaires représente des coûts mais ceux-ci n'apparaissent pas insurmontables, vu la fréquence de leurs rendez-vous, environ un par mois. La procédure s'avère particulièrement complexe, eu égard au nombre de chantiers concernés, au nombre de prévenus et protagonistes impliqués ainsi qu'à la masse de documentation saisie. Cela a immanquablement un impact sur la durée de l'instruction. Si la seule analyse de la documentation saisie ne saurait effectivement justifier une nouvelle prolongation des mesures, tel est par contre le cas des auditions à venir. À cette aune, une nouvelle prolongation des mesures de substitution d'une durée de 6 mois n'apparait donc pas disproportionnée, celle-ci s'avérant toujours nécessaire au vu du risque concret de collusion qui perdure. Rien n'indique au demeurant que le Ministère public ne les révoquera pas plus tôt, en fonction de l'avancement de l'enquête, suivant en cela l'injonction faite par le TMC</w:t>
      </w:r>
    </w:p>
    <w:p>
      <w:r>
        <w:t>- 11/13 - P/16214/2020 d'exécuter dès que possible les actes utiles qui permettront d'écarter le risque de collusion. À relever que les mêmes interdictions de contact ont été prise à l'endroit des autres protagonistes, dont T______. 5. Justifiée, l'ordonnance querellée sera donc confirmée. 6. Le recourant, qui succombe, supportera les frais envers l'État, qui comprendront un émolument de CHF 900.- (art. 428 al. 1 CPP et 13 al. 1 du Règlement fixant le tarif des frais en matière pénale, RTFMP ; E 4 10.03). * * * * *</w:t>
      </w:r>
    </w:p>
    <w:p>
      <w:r>
        <w:t>- 12/13 - P/16214/2020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