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ACPR/620/2018 vom 5. September 2018</w:t>
      </w:r>
    </w:p>
    <w:p>
      <w:r>
        <w:t>GE Cour de justice, 2018-09-05, FR</w:t>
      </w:r>
    </w:p>
    <w:p>
      <w:r>
        <w:rPr>
          <w:b/>
        </w:rPr>
        <w:t xml:space="preserve">Quelle: </w:t>
      </w:r>
      <w:r>
        <w:t>https://mcp.opencaselaw.ch/entscheid/ge_gerichte_ACPR_620_2018</w:t>
      </w:r>
    </w:p>
    <w:p>
      <w:r>
        <w:t>FR: GE_GERICHTE ACPR/620/2018 du 5 septembre 2018</w:t>
      </w:r>
    </w:p>
    <w:p>
      <w:r>
        <w:t>IT: GE_GERICHTE ACPR/620/2018 del 5 settembre 2018</w:t>
      </w:r>
    </w:p>
    <w:p>
      <w:pPr>
        <w:pStyle w:val="Heading2"/>
      </w:pPr>
      <w:r>
        <w:t>Erwägungen</w:t>
      </w:r>
    </w:p>
    <w:p>
      <w:r>
        <w:rPr>
          <w:b/>
        </w:rPr>
        <w:t>E. 1.1</w:t>
      </w:r>
    </w:p>
    <w:p>
      <w:r>
        <w:t>Conformément à l'art. 128 al. 2 let. a et al. 3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 les formalités de notification (art. 85 al. 2 CPP) n'ayant pas été observées – et émaner du</w:t>
      </w:r>
    </w:p>
    <w:p>
      <w:r>
        <w:t>- 7/13 - PS/59/2018 condamné visé par la décision querellée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SAPEM d'avoir fondé sa compétence sur l'art. 75a al. 2 CP pour faire application de l'art. 59 al. 3 CP.</w:t>
      </w:r>
    </w:p>
    <w:p>
      <w:r>
        <w:rPr>
          <w:b/>
        </w:rPr>
        <w:t>E. 3.1</w:t>
      </w:r>
    </w:p>
    <w:p>
      <w:r>
        <w:t>La loi ne désigne pas l'autorité compétente pour ordonner le placement en milieu fermé selon l'art. 59 al. 3 CP. D'après la jurisprudence, le placement dans un établissement fermé conformément à l'art. 59 al. 3 CP est une modalité de l'exécution de la mesure, qui relève de la compétence de l'autorité d'exécution. À Genève, l'art. 5 al. 2 let. i LaCP prévoit que le département est l’autorité d’exécution compétente pour faire exécuter les peines et les mesures et précise,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SAPEM, à teneur de l'art. 11 al. 1 let. e et f REPM.</w:t>
      </w:r>
    </w:p>
    <w:p>
      <w:r>
        <w:rPr>
          <w:b/>
        </w:rPr>
        <w:t>E. 3.2</w:t>
      </w:r>
    </w:p>
    <w:p>
      <w:r>
        <w:t>Le SAPEM disposant d'une compétence générale pour prendre des décisions dans le cadre de l'exécution d'une mesure et la LaCP ne confiant à aucune autre autorité la compétence de statuer au sens de l'art. 59 al. 3 CP, il était compétent pour prendre la décision querellée. À noter que l'octroi de cette compétence au SAPEM découle par ailleurs de la jurisprudence du Tribunal fédéral (arrêt du Tribunal fédéral 6B 1040/2015 du 29 juin 2016 consid. 3.1.2). Par conséquent, l'éventuel grief d'incompétence sera rejeté, étant relevé que la décision est fondée sur l'art. 59 al. 3 CP, la mention de l'art. 75a al. 2 CP ne jouant ici aucun rôle.</w:t>
      </w:r>
    </w:p>
    <w:p>
      <w:r>
        <w:rPr>
          <w:b/>
        </w:rPr>
        <w:t>E. 4</w:t>
      </w:r>
    </w:p>
    <w:p>
      <w:r>
        <w:t>Le recourant reproche au SAPEM d'avoir ordonné l'exécution de la mesure institutionnelle en milieu fermé.</w:t>
      </w:r>
    </w:p>
    <w:p>
      <w:r>
        <w:rPr>
          <w:b/>
        </w:rPr>
        <w:t>E. 4.1</w:t>
      </w:r>
    </w:p>
    <w:p>
      <w:r>
        <w:t>Selon l'art. 56 al. 2 CP, le prononcé d'une mesure suppose que l'atteinte aux droits de la personnalité qui en résulte pour l'auteur ne soit pas disproportionnée au regard de la vraisemblance qu'il commette de nouvelles infractions et de leur gravité.</w:t>
      </w:r>
    </w:p>
    <w:p>
      <w:r>
        <w:t>- 8/13 - PS/59/2018</w:t>
      </w:r>
    </w:p>
    <w:p>
      <w:r>
        <w:rPr>
          <w:b/>
        </w:rPr>
        <w:t>E. 4.2</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Selon la jurisprudence,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 6B_319/2017 du 28 septembre 2017 consid. 1.1 ; 6B_845/2016 du 29 juin 2017 consid. 3.1.2 ; 6B_703/2016 du 2 juin 2017 consid. 3.2.1 ; 6B_371/2016 du 10 février 2017 consid. 2.1 ; 6B_708/2015 du 22 octobre 2015 consid. 3.3 non publié in ATF 142 IV 1). Ce sera par exemple le cas d'un condamné qui profère des menaces bien précises ou qui combat sciemment l'ordre de l'établissement. En revanche, l'art. 59 al. 3 CP ne devrait pas s'appliquer à de simples difficultés de comportement, l'insoumission vis- à-vis des employés de l'établissement ou la violation de règles internes de celui-ci sont, en soi, insuffisantes pour justifier le placement en milieu fermé (arrêts du Tribunal fédéral 6B_1040/2015 du 29 juin 2016 consid. 5.1 et 5.2; 6B_1045/2013 précité, 6B_538/2013 du 14 octobre 2013 consid. 3.1; 6B_372/2012 du 27 septembre 2012 consid. 2.3; 6B_205/2012 du 27 juillet 2012 consid. 3.2.2, 6B_384/2010 précité et 6B_629/2009 du 21 décembre 2009 consid. 1.2.2.2). Savoir si le risque est qualifié est une question juridique (cf. sur la dangerosité : arrêts du Tribunal fédéral 6B_1028/2014 du 17 juillet 2015 consid. 3.5 ;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(arrêts du Tribunal fédéral 6B_1243/2017 du</w:t>
      </w:r>
    </w:p>
    <w:p>
      <w:r>
        <w:t>- 9/13 - PS/59/2018 13 mars 2018 consid. 1.1 ; 6B_319/2017 du 28 septembre 2017 consid. 1.1 ; 6B_708/2015 du 22 octobre 2015 consid. 3.3 non publié in ATF 142 IV 1).</w:t>
      </w:r>
    </w:p>
    <w:p>
      <w:r>
        <w:rPr>
          <w:b/>
        </w:rPr>
        <w:t>E. 4.3</w:t>
      </w:r>
    </w:p>
    <w:p>
      <w:r>
        <w:t>En l'espèce, une mesure institutionnelle, en milieu ouvert, avait été ordonnée le 25 août 2015, au vu du grave trouble mental dont souffre le recourant et du risque de récidive d'actes hétéro-agressifs engendrés par ce trouble et par la perte de contact avec la réalité, qui ne devait pas être minimisé selon l'expert. Jusqu'en mars 2017, les médecins en charge du recourant ont noté une évolution favorable et une stabilisation de son état psychique permettant le maintien en milieu ouvert. À partir d'avril 2017, son évolution a été fluctuante et globalement défavorable. Depuis lors, il présente une décompensation psychotique prolongée ainsi qu'une dégradation de son état somatique. Au fil des mois, le lien thérapeutique est devenu inexistant. Depuis octobre 2017, il a fait plus de cinq séjours à B______, dont les effets positifs sont de courte durée, nécessitant à nouveau rapidement son retour en milieu fermé, après chaque sortie. Entre le 1er janvier et le 31 juillet 2018, il s'est absenté plus d'une vingtaine de fois, du simple retard à la fugue de plusieurs jours. Actuellement, le recourant, hospitalisé, présente une perte de contact avec la réalité et une anosognosie totale quant à sa maladie et à la nécessité des soins psychiatriques, ce qui ne permet pas d'assurer la sécurité des tiers. En milieu ouvert, il s'est montré incapable de respecter l'interdiction de prendre des toxiques, ce qui a aggravé son état. Ainsi, au vu de ce qui précède et plus particulièrement du récent rapport de B______ du 20 juillet 2018, l'adhésion du recourant au traitement ainsi que le lien thérapeutique ne peuvent être obtenus en milieu ouvert. Il a d'ailleurs été averti, en juillet 2018, qu'en cas de nouvel échec de sa prise en charge il s'exposait à un durcissement de sa mesure. Or, il a dû à nouveau être hospitalisé le 8 août 2018, en raison de la prise de toxiques, de son opposition au traitement et de ses fugues, l'ayant conduit à une perte du lien avec la réalité. Un risque de passage à l'acte hétéro-agressif - constaté par les médecins, tant de D______ que de B______ - doit ainsi être retenu, étant à cet égard relevé, qu'en 2015, le recourant n'a pas été reconnu coupable que d'infractions contre le patrimoine, mais également de violence ou menace contre les autorités et les fonctionnaires, soit des actes hétéro-agressifs. L'expert avait d'ailleurs retenu l'existence d'un tel risque. Ainsi, compte tenu de la dégradation de son état psychique, soit d'une décompensation psychotique prolongée accompagnée d'une anosognosie totale quant à sa maladie et à la nécessité des soins psychiatriques, il est désormais nécessaire que la mesure soit exécutée en milieu fermé.</w:t>
      </w:r>
    </w:p>
    <w:p>
      <w:r>
        <w:rPr>
          <w:b/>
        </w:rPr>
        <w:t>E. 5</w:t>
      </w:r>
    </w:p>
    <w:p>
      <w:r>
        <w:t>Justifiée, la décision querellée sera donc confirmée.</w:t>
      </w:r>
    </w:p>
    <w:p>
      <w:r>
        <w:t>- 10/13 - PS/59/2018</w:t>
      </w:r>
    </w:p>
    <w:p>
      <w:r>
        <w:rPr>
          <w:b/>
        </w:rPr>
        <w:t>E. 6</w:t>
      </w:r>
    </w:p>
    <w:p>
      <w:r>
        <w:t>Le recourant sollicite l'assistance juridique et la nomination de Me C______ comme avocat d'office pour la procédure de recours.</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in RPS 132/2014 p. 92ss, pp. 94-95). Dans un arrêt ancien (ATF 117 Ia 277 consid. 5),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6.2</w:t>
      </w:r>
    </w:p>
    <w:p>
      <w:r>
        <w:t>À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(A. KUHN / Y. JEANNERET, Commentaire romand : Code de procédure pénale suisse, Bâle 2011, n. 3 et 20 ad art. 132).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w:t>
      </w:r>
    </w:p>
    <w:p>
      <w:r>
        <w:t>- 11/13 - PS/59/2018 ne sont que légèrement inférieures aux secondes (ATF 138 III 217 consid. 2.2.4 ; 133 III 614 consid. 5). Selon l'art. 16 al. 1 Règlement sur l'assistance juridique et l'indemnisation des conseils juridiques et défenseurs d'office en matière civile, administrative et pénale du 28 juillet 2010 (RAJ; RS E 2.05.04), l'indemnité due à l'avocat et au défenseur d'office en matière pénale est calculée selon le tarif horaire suivant, débours de l'étude inclus : avocat stagiaire CHF 110.- (let. a) ; collaborateur CHF 150.-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6.3</w:t>
      </w:r>
    </w:p>
    <w:p>
      <w:r>
        <w:t>En l'espèce, le recourant, détenu dans le cadre de l'exécution d'une mesure, est vraisemblablement indigent. Sa pathologie et l'importance de la cause, compte tenu de l'enjeu d'un passage en milieu fermé, commandent qu'il soit assisté d'un avocat. Il en résulte que la demande de nomination de Me C______ en qualité d'avocat d'office, et, partant, de l'assistance judiciaire, sera accordée avec effet au 12 septembre 2018. L'état de frais produit, soit 3h30 d'activité au tarif horaire de CHF 200.- (art. 16 al. 2 RAJ), apparaît en adéquation avec le travail accompli et nécessaire à la défense des intérêts du recourant.</w:t>
      </w:r>
    </w:p>
    <w:p>
      <w:r>
        <w:rPr>
          <w:b/>
        </w:rPr>
        <w:t>E. 7</w:t>
      </w:r>
    </w:p>
    <w:p>
      <w:r>
        <w:t>Le recourant, qui succombe, supportera les frais envers l'État, qui comprendront un émolument de CHF 600.- (art. 428 al. 1 CPP et 13 al. 1 du Règlement fixant le tarif des frais en matière pénale, RTFMP ; E 4 10.03). Peu importe à cet égard que le recourant ait sollicité – et obtenu – l'assistance judiciaire, l'autorité de recours étant tenue de dresser un état de frais pour la procédure de recours, sans égard à la défense d'office (arrêt du Tribunal fédéral 1B_203/2011 du 18 mai 2011 consid. 4). * * * * *</w:t>
      </w:r>
    </w:p>
    <w:p>
      <w:r>
        <w:t>- 12/13 - PS/59/2018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