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ACPR/61/2020 vom 7. Oktober 2019</w:t>
      </w:r>
    </w:p>
    <w:p>
      <w:r>
        <w:t>GE Cour de justice, 2019-10-07, FR</w:t>
      </w:r>
    </w:p>
    <w:p>
      <w:r>
        <w:rPr>
          <w:b/>
        </w:rPr>
        <w:t xml:space="preserve">Quelle: </w:t>
      </w:r>
      <w:r>
        <w:t>https://mcp.opencaselaw.ch/entscheid/ge_gerichte_ACPR_61_2020</w:t>
      </w:r>
    </w:p>
    <w:p>
      <w:r>
        <w:t>FR: GE_GERICHTE ACPR/61/2020 du 7 octobre 2019</w:t>
      </w:r>
    </w:p>
    <w:p>
      <w:r>
        <w:t>IT: GE_GERICHTE ACPR/61/2020 del 7 ottobre 2019</w:t>
      </w:r>
    </w:p>
    <w:p>
      <w:pPr>
        <w:pStyle w:val="Heading2"/>
      </w:pPr>
      <w:r>
        <w:t>Erwägungen</w:t>
      </w:r>
    </w:p>
    <w:p>
      <w:r>
        <w:rPr>
          <w:b/>
        </w:rPr>
        <w:t>E. 1</w:t>
      </w:r>
    </w:p>
    <w:p>
      <w:r>
        <w:t>Le recours est recevable pour avoir été déposé selon la forme et dans le délai prescrits (art. 90 al. 2 CPP,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classé sa plainte.</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L'autorité de recours ne saurait ainsi confirmer un classement au seul motif qu'une condamnation n'apparaît pas plus probable qu'un acquittement (ATF 143 IV 241 consid. 2.2.1 p. 243 ; arrêt du Tribunal fédéral 6B_116/2019 du 11 mars 2019 consid. 2.1).</w:t>
      </w:r>
    </w:p>
    <w:p>
      <w:r>
        <w:t>- 7/11 - P/14845/2018</w:t>
      </w:r>
    </w:p>
    <w:p>
      <w:r>
        <w:rPr>
          <w:b/>
        </w:rPr>
        <w:t>E. 3.2</w:t>
      </w:r>
    </w:p>
    <w:p>
      <w:r>
        <w:t>Se rend coupable de lésions corporelles par négligence, celui qui, par négligence, aura fait subir à une personne une atteinte à l'intégralité corporelle ou à la santé (art. 125 CP).</w:t>
      </w:r>
    </w:p>
    <w:p>
      <w:r>
        <w:rPr>
          <w:b/>
        </w:rPr>
        <w:t>E. 3.3</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 6B_230/2016 du 8 décembre 2016 consid. 1.1).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 6B_230/2016 du 8 décembre 2016 consid. 1.1 et les références).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S'agissant d'un accident de la route, il convient de se référer aux règles de la circulation routière (ATF 138 IV 124 consid. 4.4.5 p. 128 ; ATF 136 IV 76 consid. 2.3.1 p. 79 ; arrêts du Tribunal fédéral 6B_466/2016 du 23 mars 2017 consid. 3.1 et les références ; 6B_230/2016 du 8 décembre 2016 consid. 1.1).</w:t>
      </w:r>
    </w:p>
    <w:p>
      <w:r>
        <w:t>- 8/11 - P/14845/2018</w:t>
      </w:r>
    </w:p>
    <w:p>
      <w:r>
        <w:rPr>
          <w:b/>
        </w:rPr>
        <w:t>E. 3.4</w:t>
      </w:r>
    </w:p>
    <w:p>
      <w:r>
        <w:t>L'art. 26 al. 1 LCR prescrit de manière générale à chacun un devoir de prudence qui lui impose de se comporter, dans la circulation, de manière à ne pas gêner ni mettre en danger ceux qui utilisent la route conformément aux règles établies (arrêt du Tribunal fédéral 6B_868/2008 du 20 janvier 2009 consid. 2.2.1).</w:t>
      </w:r>
    </w:p>
    <w:p>
      <w:r>
        <w:rPr>
          <w:b/>
        </w:rPr>
        <w:t>E. 3.5</w:t>
      </w:r>
    </w:p>
    <w:p>
      <w:r>
        <w:t>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 arrêts du Tribunal fédéral fédéral 6B_69/2017 du 28 novembre 2017 consid. 2.2.1 ; 6B_665/2015 du 15 septembre 2016 consid. 2.2). Le conducteur doit avant tout porter son attention, outre sur sa propre voie de circulation (cf. arrêt du Tribunal fédéral 6B_783/2008 du 4 décembre 2008 consid. 3.3), sur les dangers auxquels on doit s'attendre et peut ne prêter qu'une attention secondaire à d'éventuels comportements inhabituels ou aberrants (ATF 122 IV 225 consid. 2c p. 228 ; arrêts du Tribunal fédéral fédéral 6B_69/2017 du 28 novembre 2017 consid. 2.2.1 ; 6B_1157/2016 du 28 mars 2017 consid. 4.3).</w:t>
      </w:r>
    </w:p>
    <w:p>
      <w:r>
        <w:rPr>
          <w:b/>
        </w:rPr>
        <w:t>E. 3.6</w:t>
      </w:r>
    </w:p>
    <w:p>
      <w:r>
        <w:t>Selon l'article 49 al. 2 LCR, les piétons traverseront la chaussée avec prudence et par le plus court chemin en empruntant, où cela est possible, un passage pour piétons. Ils bénéficient de la priorité sur de tels passages, mais ne doivent pas s'y lancer à l'improviste. Hors des passages pour piétons, les piétons accorderont la priorité aux véhicules (art. 47 al. 5 LCR).</w:t>
      </w:r>
    </w:p>
    <w:p>
      <w:r>
        <w:rPr>
          <w:b/>
        </w:rPr>
        <w:t>E. 3.7</w:t>
      </w:r>
    </w:p>
    <w:p>
      <w:r>
        <w:t>En l'espèce, l'accident a eu lieu en dehors d'un passage pour piétons, au sortir d'un léger virage à droite, sur un bout droit de la route de Florissant. L'intimée a reconnu n'avoir pas vue la recourante avant le heurt, ne comprenant qu'un piéton avait heurté sa voiture qu'en raison du bruit occasionné par le choc, et ne freinant ainsi qu'après celui-ci. Il ressort toutefois du dossier que cela n'était pas dû à son inattention. En effet, les dommages constatés sur son véhicule, et notamment les traces bleues laissées par l'imperméable de la recourante sur la voiture, attestent d'un choc sur l'aile avant droite de la voiture. En outre, cette dernière a expliqué avoir fait "tout au plus un pas sur la route" au moment du choc. Ces éléments permettent dès lors de retenir, que la recourante s'est élancée sur la chaussée de manière concomitante au passage du véhicule, sans prêter, au préalable, attention à son arrivée. L'automobiliste qui roulait normalement ne pouvait, dans ces conditions, ni anticiper, ni éviter le heurt. Peu</w:t>
      </w:r>
    </w:p>
    <w:p>
      <w:r>
        <w:t>- 9/11 - P/14845/2018 importe à cet égard que les conditions météorologiques ou la topographie des lieux aient réduit ou non sa visibilité. Le fait que la recourante ait franchi la piste cyclable n'est pas non plus pertinent, dans la mesure où il a été retenu qu'elle s'est élancée sur la chaussée sans circonspection et a heurté le véhicule de l'intimée. Ainsi, s'il est constant que la recourante a subi diverses lésions à la suite de l'accident du 30 mai 2018, il ne peut être considéré que celles-ci ont été causées par une faute de circulation, imputable à la conductrice.</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r>
        <w:t>- 10/11 - P/14845/2018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