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ACPR/618/2023 vom 4. August 2023</w:t>
      </w:r>
    </w:p>
    <w:p>
      <w:r>
        <w:t>GE Cour de justice, 2023-08-04, FR</w:t>
      </w:r>
    </w:p>
    <w:p>
      <w:r>
        <w:rPr>
          <w:b/>
        </w:rPr>
        <w:t xml:space="preserve">Quelle: </w:t>
      </w:r>
      <w:r>
        <w:t>https://mcp.opencaselaw.ch/entscheid/ge_gerichte_ACPR_618_2023</w:t>
      </w:r>
    </w:p>
    <w:p>
      <w:r>
        <w:t>FR: GE_GERICHTE ACPR/618/2023 du 4 août 2023</w:t>
      </w:r>
    </w:p>
    <w:p>
      <w:r>
        <w:t>IT: GE_GERICHTE ACPR/618/2023 del 4 agosto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l'existence de charges suffisantes, mais remet, à bien le comprendre, en cause l'appréciation du TMC sur certaines d'entre elles.</w:t>
      </w:r>
    </w:p>
    <w:p>
      <w:r>
        <w:t>- 7/12 - P/14126/2021</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les charges retenues contre le recourant, que lui-même estime au demeurant suffisantes, ne reposent pas seulement sur les déclarations de D______, étant relevé qu'il n'appartient pas au juge de la détention d'apprécier la crédibilité des dires du précité. Il ressort de l'instruction, notamment des déclarations de E______ et F______, des soupçons suffisants que le recourant a commandité l'incendie commis par le premier et tenté de convaincre le second de faire de même. Les charges demeurent dès lors suffisantes au sens de l'art. 221 al. 1 CPP.</w:t>
      </w:r>
    </w:p>
    <w:p>
      <w:r>
        <w:rPr>
          <w:b/>
        </w:rPr>
        <w:t>E. 3</w:t>
      </w:r>
    </w:p>
    <w:p>
      <w:r>
        <w:t>Le recourant estime que l'éventuel risque de réitération pourrait être pallié par des mesures de substitution.</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Dès lors, un pronostic défavorable est nécessaire pour admettre l'existence d'un tel risque (ATF 143 IV 9 consid. 2.9).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(ATF 137 IV 13 consid. 3-4). Le risque de récidive peut également se fonder sur les infractions faisant l'objet de la procédure pénale en cours, si le prévenu est fortement soupçonné – avec</w:t>
      </w:r>
    </w:p>
    <w:p>
      <w:r>
        <w:t>- 8/12 - P/14126/2021 une probabilité confinant à la certitude – de les avoir commises (ATF 143 IV 9 consid. 2.3.1).</w:t>
      </w:r>
    </w:p>
    <w:p>
      <w:r>
        <w:rPr>
          <w:b/>
        </w:rPr>
        <w:t>E. 3.2</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l'assignation à résidence ou l'interdiction de se rendre dans un certain lieu ou un certain immeuble (al. 2 let. c) et l'obligation de se présenter régulièrement à un service administratif (al. 2 let. d).</w:t>
      </w:r>
    </w:p>
    <w:p>
      <w:r>
        <w:rPr>
          <w:b/>
        </w:rPr>
        <w:t>E. 3.3</w:t>
      </w:r>
    </w:p>
    <w:p>
      <w:r>
        <w:t>En l'espèce, le recourant est, notamment, fortement soupçonné d'avoir provoqué des incendies dans l'immeuble de son ex-compagnon, en 2020 et 2021. Alors qu'il se trouvait en détention provisoire pour ces faits-là, deux nouveaux incendies ont eu lieu au même endroit, qu'il est soupçonné d'avoir commandités. Or, l'incendie volontaire est un délit grave, qui met en danger la vie et l'intégrité corporelle de tiers. L'expertise psychiatrique retient que le recourant présente un trouble léger de la personnalité, en lien avec les actes dont il est soupçonné. Le risque de récidive est considéré comme "extrêmement élevé" pour de nouveaux actes de violence conjugale et de "moyen-faible" pour des incendies. Toutefois, dans le cadre d'une nouvelle rupture sentimentale, les experts psychiatres ont considéré que le recourant pourrait commettre des faits de la même gravité que ceux qu'il est soupçonné d'avoir commis dans l'immeuble de son précédent compagnon. Le recourant paraît contester cette affirmation, mais elle découle pourtant des conclusions de l'expertise. En effet, d'une part, le risque de commettre des incendies n'est pas nul, mais "moyen-faible" ; d'autre part, il est plus élevé dans le contexte d'une rupture amoureuse, au vu des motivations ayant conduit aux faits dont le recourant est soupçonné, et de ses antécédents de violence, en France, notamment dans le cadre d'une rupture amoureuse. Partant, il y a lieu de retenir que le risque de récidive de délits graves est élevé et concret, puisque le recourant est fortement soupçonné d'avoir à plusieurs reprises bouté le feu, lui-même, puis par l'intermédiaire d'autres personnes, à l'immeuble sis no. ______ route 1______, mettant en danger la vie de nombreuses personnes. Ce risque est trop élevé pour être pallié par les mesures proposées. En effet, ni le port d'un bracelet ni l'obligation de se présenter à un poste de police, pas plus qu'un suivi par le SPI, ne sont de nature à empêcher le recourant de commettre des actes tels que ceux dont il est soupçonné, étant rappelé que ceux justifiant son actuelle détention ont été réalisés alors qu'il se trouvait en détention provisoire.</w:t>
      </w:r>
    </w:p>
    <w:p>
      <w:r>
        <w:t>- 9/12 - P/14126/2021</w:t>
      </w:r>
    </w:p>
    <w:p>
      <w:r>
        <w:rPr>
          <w:b/>
        </w:rPr>
        <w:t>E. 4</w:t>
      </w:r>
    </w:p>
    <w:p>
      <w:r>
        <w:t>Le risque de réitération étant réalisé, l'autorité de recours peut se dispenser d'examiner si d'autres risques – alternatifs – le sont également (arrêt du Tribunal fédéral 1B_51/2021 du 31 mars 2021 consid. 3.1 et la jurisprudence citée).</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En l'espèce, le recourant est détenu depuis novembre 2022, soit depuis plus de huit mois. Au vu de la gravité des infractions qui lui sont reprochées, la durée de la mise en détention provisoire est proportionnée à la peine concrètement encourue, si les soupçons devaient être confirmés.</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w:t>
      </w:r>
    </w:p>
    <w:p>
      <w:r>
        <w:rPr>
          <w:b/>
        </w:rPr>
        <w:t>E. 8.1</w:t>
      </w:r>
    </w:p>
    <w:p>
      <w:r>
        <w:t>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w:t>
      </w:r>
    </w:p>
    <w:p>
      <w:r>
        <w:t>- 10/12 - P/14126/2021 L'indemnité du défenseur d'office sera fixée à la fin de la procédure (art. 135 al. 2 CPP). * * * * *</w:t>
      </w:r>
    </w:p>
    <w:p>
      <w:r>
        <w:t>- 11/12 - P/14126/2021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