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ACPR/615/2018 vom 15. Oktober 2018</w:t>
      </w:r>
    </w:p>
    <w:p>
      <w:r>
        <w:t>GE Cour de justice, 2018-10-15, FR</w:t>
      </w:r>
    </w:p>
    <w:p>
      <w:r>
        <w:rPr>
          <w:b/>
        </w:rPr>
        <w:t xml:space="preserve">Quelle: </w:t>
      </w:r>
      <w:r>
        <w:t>https://mcp.opencaselaw.ch/entscheid/ge_gerichte_ACPR_615_2018</w:t>
      </w:r>
    </w:p>
    <w:p>
      <w:r>
        <w:t>FR: GE_GERICHTE ACPR/615/2018 du 15 octobre 2018</w:t>
      </w:r>
    </w:p>
    <w:p>
      <w:r>
        <w:t>IT: GE_GERICHTE ACPR/615/2018 del 15 ottobre 2018</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art. 363). Le recours au sens de l'art. 393 CPP est la voie de droit ouverte contre les prononcés rendus par le TAPEM en matière de libération conditionnelle (art. 42 al. 1 let. b LaCP cum ATF 141 IV 187 consid. 1.1 et les références citées). La procédure devant la Chambre de céans est régie par le CPP, applicable au titre de droit cantonal supplétif (art. 42 al. 2 LaCP).</w:t>
      </w:r>
    </w:p>
    <w:p>
      <w:r>
        <w:rPr>
          <w:b/>
        </w:rPr>
        <w:t>E. 1.2</w:t>
      </w:r>
    </w:p>
    <w:p>
      <w:r>
        <w:t>Le recours doit être formé dans le délai de dix jours, par écrit et être motivé (art. 384 let. b, 385 al. 1, 390 al. 1 et 396 al. 1 CPP), par le condamné, qui a un intérêt juridiquement protégé à l'annulation ou à la modification de la décision attaquée (art. 382 al. 1 CPP).</w:t>
      </w:r>
    </w:p>
    <w:p>
      <w:r>
        <w:rPr>
          <w:b/>
        </w:rPr>
        <w:t>E. 1.3</w:t>
      </w:r>
    </w:p>
    <w:p>
      <w:r>
        <w:t>En l'espèce, le recours a été formé dans le délai et la forme requis (art. 385 al. 1 et 396 al. 1 CPP), par le détenu, ayant un intérêt juridiquement protégé à recourir (art. 382 CPP).</w:t>
      </w:r>
    </w:p>
    <w:p>
      <w:r>
        <w:rPr>
          <w:b/>
        </w:rPr>
        <w:t>E. 1.4</w:t>
      </w:r>
    </w:p>
    <w:p>
      <w:r>
        <w:t>Le recourant, agissant en personne, n'a toutefois que peu, voire pas, motivé son acte de recours, mais on comprend des termes employés qu'il conclut à l'annulation du jugement querellé et à l'octroi de la libération conditionnelle. Par ailleurs, ayant été longuement, et de manière précise, auditionné devant le TAPEM, on comprend, sur la base des explications données au premier juge, les raisons pour lesquelles le recourant s'oppose au refus de sa libération conditionnelle. Partant, le recours est recevable.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w:t>
      </w:r>
    </w:p>
    <w:p>
      <w:r>
        <w:t>- 6/9 - PM/1086/2018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2.2</w:t>
      </w:r>
    </w:p>
    <w:p>
      <w:r>
        <w:t>En l'espèce, la condition objective d'une libération conditionnelle est, certes, réalisée depuis le 16 octobre 2018. Les motifs sur lesquels le TAPEM s'est fondé pour poser le pronostic défavorable n'apparaissent toutefois pas critiquables. Le préavis favorable de l'établissement carcéral ne suffit, à lui seul, en effet pas. Le recourant ne bénéficie pas de préavis positifs du SAPEM et le Ministère public s'oppose à sa libération conditionnelle. Le recourant a, en effet, déjà été condamné, au total, à huit reprises depuis 2013. Il s'est, par ailleurs, déjà vu octroyer le bénéfice d'une libération conditionnelle, le 29 novembre 2016, qui a dû être révoquée, le recourant s'étant rendu à nouveau coupable, à deux reprises, d'entrée illégale en Suisse, dans les mois qui ont suivi son élargissement. Rien n'indique aujourd'hui que le recourant saurait mettre à profit une nouvelle libération conditionnelle. Les sursis et peines dont il a bénéficié ne l'ont visiblement pas dissuadé de récidiver. Au contraire, au mépris des décisions judiciaires dont il se savait faire l'objet, il a persisté à revenir en Suisse, alors qu'il allègue pouvoir résider et travailler en Italie. L'on ne voit donc pas en quoi les circonstances auraient</w:t>
      </w:r>
    </w:p>
    <w:p>
      <w:r>
        <w:t>- 7/9 - PM/1086/2018 désormais changé et garantiraient qu'il ne récidive pas. Sa situation personnelle – marié et père d'un enfant – demeure identique à celle l'ayant conduit à commettre les récentes infractions et, surtout, à récidiver dans le délai d'épreuve de la libération conditionnelle. Il ne fait part d'aucun projet de vie concret, puisque celui qu'il propose à nouveau, soit une activité de peintre en bâtiment en Italie, ne lui a pas permis, à sa sortie le 29 novembre 2016, d'éviter la récidive. La décision querellée est dès lors fondée.</w:t>
      </w:r>
    </w:p>
    <w:p>
      <w:r>
        <w:rPr>
          <w:b/>
        </w:rPr>
        <w:t>E. 3</w:t>
      </w:r>
    </w:p>
    <w:p>
      <w:r>
        <w:t>Justifié, le jugement querellé sera donc confirmé.</w:t>
      </w:r>
    </w:p>
    <w:p>
      <w:r>
        <w:rPr>
          <w:b/>
        </w:rPr>
        <w:t>E. 4</w:t>
      </w:r>
    </w:p>
    <w:p>
      <w:r>
        <w:t>Le recourant, qui succombe, supportera les frais envers l'État, qui comprendront un émolument de CHF 600.- (art. 428 al. 1 CPP et 13 al. 1 du Règlement fixant le tarif des frais en matière pénale, RTFMP ; E 4 10.03). * * * * *</w:t>
      </w:r>
    </w:p>
    <w:p>
      <w:r>
        <w:t>- 8/9 - PM/1086/2018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