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ACPR/609/2025 vom 28. März 2025</w:t>
      </w:r>
    </w:p>
    <w:p>
      <w:r>
        <w:t>GE Cour de justice, 2025-03-28, FR</w:t>
      </w:r>
    </w:p>
    <w:p>
      <w:r>
        <w:rPr>
          <w:b/>
        </w:rPr>
        <w:t xml:space="preserve">Quelle: </w:t>
      </w:r>
      <w:r>
        <w:t>https://mcp.opencaselaw.ch/entscheid/ge_gerichte_ACPR_609_2025</w:t>
      </w:r>
    </w:p>
    <w:p>
      <w:r>
        <w:t>FR: GE_GERICHTE ACPR/609/2025 du 28 mars 2025</w:t>
      </w:r>
    </w:p>
    <w:p>
      <w:r>
        <w:t>IT: GE_GERICHTE ACPR/609/2025 del 28 marzo 2025</w:t>
      </w:r>
    </w:p>
    <w:p>
      <w:pPr>
        <w:pStyle w:val="Heading2"/>
      </w:pPr>
      <w:r>
        <w:t>Erwägungen</w:t>
      </w:r>
    </w:p>
    <w:p>
      <w:r>
        <w:rPr>
          <w:b/>
        </w:rPr>
        <w:t>E. 1</w:t>
      </w:r>
    </w:p>
    <w:p>
      <w:r>
        <w:t>Le recours a été déposé selon la forme et dans le délai prescrits (art. 385 al. 1 et 396 al. 1 CPP), concerne une ordonnance sujette à recours auprès de la Chambre de céans (art. 393 al. 1 let. a CPP) et émane de la plaignante qui, partie à la procédure (art. 104</w:t>
      </w:r>
    </w:p>
    <w:p>
      <w:r>
        <w:t>- 4/7 - P/7655/2025 al. 1 let. b CPP), a qualité pour agir, ayant un intérêt juridiquement protégé à la modification ou à l'annulation de la décision querellée (art. 382 al. 1 CPP).</w:t>
      </w:r>
    </w:p>
    <w:p>
      <w:r>
        <w:rPr>
          <w:b/>
        </w:rPr>
        <w:t>E. 2</w:t>
      </w:r>
    </w:p>
    <w:p>
      <w:r>
        <w:t>À titre liminaire, la Chambre de céans constate que la recourante ne revient pas sur les griefs qu'elle soulevait dans sa plainte en relation avec les "petits délits" commis à son préjudice au sein de la filiale F______ depuis une dizaine d'années. Ce point n'apparaissant plus litigieux, il ne sera pas examiné plus avant dans le présent arrêt (art. 385 al. 1 let. a CPP).</w:t>
      </w:r>
    </w:p>
    <w:p>
      <w:r>
        <w:rPr>
          <w:b/>
        </w:rPr>
        <w:t>E. 3</w:t>
      </w:r>
    </w:p>
    <w:p>
      <w:r>
        <w:t>La recourante reproche au Ministère public de ne pas être entré en matière sur sa plainte.</w:t>
      </w:r>
    </w:p>
    <w:p>
      <w:r>
        <w:rPr>
          <w:b/>
        </w:rPr>
        <w:t>E. 3.1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(ATF 143 IV 241 consid. 2.2.1; 138 IV 86 consid. 4.1; 137 IV 219 consid. 7; arrêt du Tribunal fédéral 6B_196/2020 précité).</w:t>
      </w:r>
    </w:p>
    <w:p>
      <w:r>
        <w:rPr>
          <w:b/>
        </w:rPr>
        <w:t>E. 3.2</w:t>
      </w:r>
    </w:p>
    <w:p>
      <w:r>
        <w:t>Aux termes de l'art. 186 CP, se rend coupable de violation de domicile quiconque, notamment, d'une manière illicite et contre la volonté de l'ayant droit, pénètre dans une habitation.</w:t>
      </w:r>
    </w:p>
    <w:p>
      <w:r>
        <w:rPr>
          <w:b/>
        </w:rPr>
        <w:t>E. 3.3</w:t>
      </w:r>
    </w:p>
    <w:p>
      <w:r>
        <w:t>L'art. 139 CP punit quiconque, pour se procurer ou procurer à un tiers un enrichissement illégitime, soustrait une chose mobilière appartenant à autrui dans le but de se l’approprier.</w:t>
      </w:r>
    </w:p>
    <w:p>
      <w:r>
        <w:t>- 5/7 - P/7655/2025 Si l'acte ne vise qu'un élément patrimonial de faible valeur, l'auteur est, sur plainte, puni d'une amende (art. 172ter CP).</w:t>
      </w:r>
    </w:p>
    <w:p>
      <w:r>
        <w:rPr>
          <w:b/>
        </w:rPr>
        <w:t>E. 3.4</w:t>
      </w:r>
    </w:p>
    <w:p>
      <w:r>
        <w:t>En l'espèce, la recourante allègue que diverses clés USB ainsi qu'une clé d'armoire, lesquelles se trouvaient dans la poche du pantalon qu'elle portait, auraient disparu le</w:t>
      </w:r>
    </w:p>
    <w:p>
      <w:r>
        <w:rPr>
          <w:b/>
        </w:rPr>
        <w:t>E. 4</w:t>
      </w:r>
    </w:p>
    <w:p>
      <w:r>
        <w:t>Justifiée, l'ordonnance querellée sera donc confirmée. Le recours, qui s'avère mal fondé, pouvait d'emblée être traité sans échange d'écritures ni débats (art. 390 al. 2 et</w:t>
      </w:r>
    </w:p>
    <w:p>
      <w:r>
        <w:rPr>
          <w:b/>
        </w:rPr>
        <w:t>E. 5</w:t>
      </w:r>
    </w:p>
    <w:p>
      <w:r>
        <w:t>La recourante, qui succombe, supportera les frais envers l'État, fixés en totalité à CHF 600.- (art. 428 al. 1 CPP et 13 al. 1 du Règlement fixant le tarif des frais en matière pénale, RTFMP ; E 4 10.03). * * * * *</w:t>
      </w:r>
    </w:p>
    <w:p>
      <w:r>
        <w:t>- 6/7 - P/7655/2025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