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ACPR/605/2018 vom 8. Oktober 2017</w:t>
      </w:r>
    </w:p>
    <w:p>
      <w:r>
        <w:t>GE Cour de justice, 2017-10-08, FR</w:t>
      </w:r>
    </w:p>
    <w:p>
      <w:r>
        <w:rPr>
          <w:b/>
        </w:rPr>
        <w:t xml:space="preserve">Quelle: </w:t>
      </w:r>
      <w:r>
        <w:t>https://mcp.opencaselaw.ch/entscheid/ge_gerichte_ACPR_605_2018</w:t>
      </w:r>
    </w:p>
    <w:p>
      <w:r>
        <w:t>FR: GE_GERICHTE ACPR/605/2018 du 8 octobre 2017</w:t>
      </w:r>
    </w:p>
    <w:p>
      <w:r>
        <w:t>IT: GE_GERICHTE ACPR/605/2018 del 8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w:t>
      </w:r>
    </w:p>
    <w:p>
      <w:r>
        <w:t>- 11/14 - P/17084/2017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force est de constater que les charges pesant à l'encontre du prévenu ne se sont pas amoindries depuis son arrestation. Les soupçons de la participation du recourant au "homejacking" sont élevés; il a eu de nombreux contacts, ou tentatives de contacts, téléphoniques avec C______ juste avant et après les rendez-vous de ce dernier avec les individus S1 à S4, les 14 et 15 août 2017. Il s'est rendu, le 15 août 2018, de Zurich à N______ où il est a retrouvé son comparse, vraisemblablement accompagné des individus susmentionnés, en fin d'après-midi, avant d'éteindre son téléphone portable jusqu'à une heure après le "homejacking" le lendemain matin. Il a fini par admettre avoir, ensuite, véhiculé lesdits individus jusqu'à K______ et s'être ensuite rendu au Kosovo pour faire disparaitre le véhicule H______. Les charges pesant à l'encontre du recourant de sa participation aux infractions reprochées apparaissent graves et suffisantes malgré ses dénégations.</w:t>
      </w:r>
    </w:p>
    <w:p>
      <w:r>
        <w:rPr>
          <w:b/>
        </w:rPr>
        <w:t>E. 3</w:t>
      </w:r>
    </w:p>
    <w:p>
      <w:r>
        <w:t>Le recourant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- 12/14 - P/17084/2017</w:t>
      </w:r>
    </w:p>
    <w:p>
      <w:r>
        <w:rPr>
          <w:b/>
        </w:rPr>
        <w:t>E. 3.2</w:t>
      </w:r>
    </w:p>
    <w:p>
      <w:r>
        <w:t>En l'occurrence, même s'il se défend de connaître les auteurs du brigandage, on ne saurait évidemment le croire sur parole vu les charges retenues à son encontre, le recourant n'ayant cessé de varier dans ses déclarations, minimisant son rôle dans les faits, malgré l'existence d'éléments objectifs au dossier. Tant que son rôle exact et ses liens avec les auteurs du brigandage ne sont pas clairement établis, le risque est concret qu'il veuille entraver la manifestation de la vérité et cherche à se disculper en prenant contact avec les précités – dont rien n'indique qu'il ne les connaîtrait pas – voire avec les victimes du brigandage, en faisant pressions sur elles, ou même son codétenu. En fonction des déclarations des individus précités et protocolées dans les procès-verbaux reçus par le Procureur, ce risque pourrait perdurer jusqu'à l'audience de confrontations avec les premiers cités. Pour pallier ce risque, le recourant s'engage à ne prendre contact avec aucune des personnes liées à l'affaire et à collaborer avec la justice. Si l'art. 237 al. 1 CPP prévoit effectivement la possibilité d'ordonner une ou plusieurs mesures moins sévères en lieu et place de la détention si ces mesures permettent d'atteindre le même but que celle-ci, force est toutefois de constater que l'engagement du recourant n'apparaît ni suffisant ni fiable, eu égard à la gravité des charges précitées et au fait qu'il n'a jusqu'ici cessé de varier dans ses déclarations.</w:t>
      </w:r>
    </w:p>
    <w:p>
      <w:r>
        <w:rPr>
          <w:b/>
        </w:rPr>
        <w:t>E. 4</w:t>
      </w:r>
    </w:p>
    <w:p>
      <w:r>
        <w:t>L'admission de ce risque dispense d'examiner si le risque de fuite s'y ajouterait.</w:t>
      </w:r>
    </w:p>
    <w:p>
      <w:r>
        <w:rPr>
          <w:b/>
        </w:rPr>
        <w:t>E. 5</w:t>
      </w:r>
    </w:p>
    <w:p>
      <w:r>
        <w:t>Eu égard à la peine-menace et celle concrètement encourue si le recourant était reconnu coupable de l'ensemble des préventions qui lui ont été signifiées, la détention provisoire subie par lui jusqu'ici demeure enfin proportionnée. Le recourant est en effet prévenu de brigandage qualifié (art. 140 ch. 2 et 3 CP) prévoyant une peine menace de 1 voire 2 ans au minimum en concours avec d'autres infractions. Sa participation dans un rôle accessoire, soit en tant que complice, ne pouvant être déterminée précisément avant de connaître les déclarations des autres protagonistes.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- 13/14 - P/17084/2017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