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ACPR/603/2024 vom 19. August 2024</w:t>
      </w:r>
    </w:p>
    <w:p>
      <w:r>
        <w:t>GE Cour de justice, 2024-08-19, FR</w:t>
      </w:r>
    </w:p>
    <w:p>
      <w:r>
        <w:rPr>
          <w:b/>
        </w:rPr>
        <w:t xml:space="preserve">Quelle: </w:t>
      </w:r>
      <w:r>
        <w:t>https://mcp.opencaselaw.ch/entscheid/ge_gerichte_ACPR_603_2024</w:t>
      </w:r>
    </w:p>
    <w:p>
      <w:r>
        <w:t>FR: GE_GERICHTE ACPR/603/2024 du 19 août 2024</w:t>
      </w:r>
    </w:p>
    <w:p>
      <w:r>
        <w:t>IT: GE_GERICHTE ACPR/603/2024 del 19 agosto 2024</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et émane du plaignant (art. 104 al. 1 let. b CPP). Il est donc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w:t>
      </w:r>
    </w:p>
    <w:p>
      <w:r>
        <w:rPr>
          <w:b/>
        </w:rPr>
        <w:t>E. 2.2</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et 126 V 244 consid. 2d).</w:t>
      </w:r>
    </w:p>
    <w:p>
      <w:r>
        <w:t>- 6/9 - P/18961/2023</w:t>
      </w:r>
    </w:p>
    <w:p>
      <w:r>
        <w:rPr>
          <w:b/>
        </w:rPr>
        <w:t>E. 2.3</w:t>
      </w:r>
    </w:p>
    <w:p>
      <w:r>
        <w:t>Selon l'art. 4 section 13 de l'Accord sur les privilèges et immunités de l'Organisation des Nations Unies conclu entre le Conseil fédéral suisse et le Secrétaire général de l'Organisation des Nations Unies les 11 juin et 1er juillet 1946 (RS 0.192.120.1), les représentants des Membres de l'Organisation bénéficient d'une immunité. La Convention de Vienne sur les relations diplomatiques du 18 avril 1961 (RS 0.191.01) a codifié les privilèges et immunités accordés aux agents diplomatiques par le droit international. Selon l'art. 37 al. 1, l'immunité de l’agent diplomatique s'étend à son épouse. L'art. 39 al. 2 dernière phr. prévoit que l'immunité subsiste en ce qui concerne les actes accomplis pendant l'exercice des fonctions. L'Etat accréditant peut renoncer à l'immunité de juridiction des personnes qui en sont bénéficiaires (art. 32).</w:t>
      </w:r>
    </w:p>
    <w:p>
      <w:r>
        <w:rPr>
          <w:b/>
        </w:rPr>
        <w:t>E. 2.4</w:t>
      </w:r>
    </w:p>
    <w:p>
      <w:r>
        <w:t>Le recourant se plaint que – malgré ses relances des 11 août, 5 octobre,</w:t>
      </w:r>
    </w:p>
    <w:p>
      <w:r>
        <w:rPr>
          <w:b/>
        </w:rPr>
        <w:t>E. 6</w:t>
      </w:r>
    </w:p>
    <w:p>
      <w:r>
        <w:t>novembre 2023, 6 et 7 mars 2024 – le Ministère public ne lui a donné aucune information, hormis le numéro de procédure, semblant ne pas avoir donné suite à ses réquisitions de preuve ni statué sur sa demande d'assistance juridique. En l'occurrence, le Ministère public a précisé dans ses observations qu'il avait eu connaissance de la procédure qu'après avoir reçu le rapport de police du 28 août 2023. On ne saurait dès lors lui imputer un quelconque retard avant cette date. En outre, quoi qu'en dise le recourant, le Ministère public lui a répondu par missive du 13 novembre 2023, en soulignant que la police n'était pas compétente pour effectuer une demande de levée d'immunité, que de telles démarches prenaient un temps considérable et qu'il était prématuré – avant leur résultat – de statuer sur l'octroi éventuel de l'assistance judiciaire. Dans ce contexte, et même si le Ministère public ne l'a pas dit expressément, le recourant pouvait, ce qu'il a d'ailleurs fait, en déduire que les levées d'immunité avaient été requises. Le délai écoulé depuis le dépôt de la demande auprès de la Mission suisse [le 2 novembre 2023] n'est pas choquant, en particulier compte tenu du fait que les mis en cause sont au bénéfice d'une immunité totale. Il ne peut non plus être raisonnablement soutenu que les faits litigieux sont en état d'être instruits, dès lors que la levée d'une immunité diplomatique est une condition préalable à l'ouverture d'une poursuite pénale. Au vu de ce qui précède, par économie de procédure et pour éviter les décisions contradictoires, le Ministère public était aussi fondé à attendre le résultat des éventuelles levées d'immunité avant de statuer sur les réquisitions de preuves et la demande d'assistance judiciaire, dont l'effet rétroactif [au 7 mars 2023] a d'ores et déjà été demandé.</w:t>
      </w:r>
    </w:p>
    <w:p>
      <w:r>
        <w:t>- 7/9 - P/18961/2023 Dans ces circonstances, aucun déni de justice formel ni violation du principe de la célérité ne peut être reproché au Ministère public. Partant, la décision entreprise sera confirmée. 3. Le recourant sollicite l'assistance judiciaire pour la procédure de recours. 3.1. À teneur de l'art. 136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 3.2. Le recours étant, pour les motifs exposés supra, voué à l'échec, les conditions pour l'octroi de l'assistance judiciaire ne sont pas remplies. La requête ne peut dès lors qu'être rejetée. 4. Le recourant, qui succombe, supportera les frais envers l'État, qui comprendront un émolument de CHF 400.- (art. 428 al. 1 CPP et 13 al. 1 du Règlement fixant le tarif des frais en matière pénale, RTFMP ; E 4 10.03). Il ne sera, en revanche, pas exigé d'émolument pour le rejet du recours visant l'octroi de l'assistance judiciaire (art. 20 du règlement sur l'assistance juridique du 28 juillet 2010; RAJ - E 2 05.04). * * * * *</w:t>
      </w:r>
    </w:p>
    <w:p>
      <w:r>
        <w:t>- 8/9 - P/18961/2023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