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ACPR/601/2020 vom 23. April 2020</w:t>
      </w:r>
    </w:p>
    <w:p>
      <w:r>
        <w:t>GE Cour de justice, 2020-04-23, FR</w:t>
      </w:r>
    </w:p>
    <w:p>
      <w:r>
        <w:rPr>
          <w:b/>
        </w:rPr>
        <w:t xml:space="preserve">Quelle: </w:t>
      </w:r>
      <w:r>
        <w:t>https://mcp.opencaselaw.ch/entscheid/ge_gerichte_ACPR_601_2020</w:t>
      </w:r>
    </w:p>
    <w:p>
      <w:r>
        <w:t>FR: GE_GERICHTE ACPR/601/2020 du 23 avril 2020</w:t>
      </w:r>
    </w:p>
    <w:p>
      <w:r>
        <w:t>IT: GE_GERICHTE ACPR/601/2020 del 23 aprile 2020</w:t>
      </w:r>
    </w:p>
    <w:p>
      <w:pPr>
        <w:pStyle w:val="Heading2"/>
      </w:pPr>
      <w:r>
        <w:t>Erwägungen</w:t>
      </w:r>
    </w:p>
    <w:p>
      <w:r>
        <w:rPr>
          <w:b/>
        </w:rPr>
        <w:t>E. 1.1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du plaignant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 pénale du 20 décembre 2019.</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- 5/9 - P/25888/2019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 arrêt 6B_635/2018 du 24 octobre 2018).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2ème éd., Bâle 2019, n. 5 et 8 ad art. 310).</w:t>
      </w:r>
    </w:p>
    <w:p>
      <w:r>
        <w:rPr>
          <w:b/>
        </w:rPr>
        <w:t>E. 3.2</w:t>
      </w:r>
    </w:p>
    <w:p>
      <w:r>
        <w:t>À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 responsabilité de la dupe n'exclut toutefois l'astuce que dans des cas exceptionnels</w:t>
      </w:r>
    </w:p>
    <w:p>
      <w:r>
        <w:t>- 6/9 - P/25888/2019 (ATF 142 IV 153 consid. 2.2.2 p. 15 ; 135 IV 76 consid. 5.2 p. 80 s. ; arrêt 6B_1030/2018 du 20 novembre 2018 consid. 2.1).</w:t>
      </w:r>
    </w:p>
    <w:p>
      <w:r>
        <w:rPr>
          <w:b/>
        </w:rPr>
        <w:t>E. 3.3</w:t>
      </w:r>
    </w:p>
    <w:p>
      <w:r>
        <w:t>Commet un abus de confiance au sens de l'art. 138 ch. 1 al. 2 CP, celui qui, sans droit, aura employé à son profit ou au profit d'un tiers, des valeurs patrimoniales qui lui avaient été confiées.</w:t>
      </w:r>
    </w:p>
    <w:p>
      <w:r>
        <w:rPr>
          <w:b/>
        </w:rPr>
        <w:t>E. 3.4</w:t>
      </w:r>
    </w:p>
    <w:p>
      <w:r>
        <w:t>En l'espèce, le recourant se prévaut du fait que D______ lui avait présenté, devant témoin, la société comme solvable et de bonne réputation. Ces affirmations sont certes confirmées par l'attestation de l'intéressée, signée de sa main et datée du</w:t>
      </w:r>
    </w:p>
    <w:p>
      <w:r>
        <w:rPr>
          <w:b/>
        </w:rPr>
        <w:t>E. 3.5</w:t>
      </w:r>
    </w:p>
    <w:p>
      <w:r>
        <w:t>S'agissant de l'abus de confiance allégué, il ne ressort pas des faits incriminés que le recourant ait confié quelque valeur patrimoniale que ce soit à la mise en cause. Au contraire, il s'est agi d'une cession de parts sociales, soit d'un contrat de vente, la vendeuse étant libre d'utiliser le prix reçu à sa guise. Partant, les éléments constitutifs de l'infraction précitée ne sont pas réunis non plus.</w:t>
      </w:r>
    </w:p>
    <w:p>
      <w:r>
        <w:t>- 7/9 - P/25888/2019</w:t>
      </w:r>
    </w:p>
    <w:p>
      <w:r>
        <w:rPr>
          <w:b/>
        </w:rPr>
        <w:t>E. 3.6</w:t>
      </w:r>
    </w:p>
    <w:p>
      <w:r>
        <w:t>Enfin, les faits dénoncés ne sont constitutifs d'aucune autre infraction pénale. C'est donc à juste titre que le Ministère public n'est pas entré en matière sur les faits objets de la plainte du recourant. 4. Justifiée, l'ordonnance querellée sera donc confirmée. 5. Le recourant, qui succombe, supportera les frais envers l'État, fixés en totalité à CHF 900.-, émolument de décision compris (art. 428 al. 1 CPP et 13 al. 1 du Règlement fixant le tarif des frais en matière pénale, RTFMP ; E 4 10.03). * * * * *</w:t>
      </w:r>
    </w:p>
    <w:p>
      <w:r>
        <w:t>- 8/9 - P/25888/2019</w:t>
      </w:r>
    </w:p>
    <w:p>
      <w:r>
        <w:rPr>
          <w:b/>
        </w:rPr>
        <w:t>E. 7</w:t>
      </w:r>
    </w:p>
    <w:p>
      <w:r>
        <w:t>novembre 2015, ainsi que par le courrier non daté de E______, tous deux produits par le recourant. Néanmoins, comme relevé par le Ministère public, les explications de D______ au sujet de la société n'exemptaient pas le recourant de procéder aux vérifications utiles et de se renseigner sur la situation financière de cette dernière, avant la signature du contrat de cession des parts sociales. En ce sens, le recourant aurait dû demander à la mise en cause les bilans et comptes de pertes et profits des années précédentes, ainsi que les factures impayées correspondant aux dettes de la société. En procédant de la sorte, et sans pour autant faire preuve d'une diligence particulièrement accrue, le recourant aurait rapidement pu constater les pertes encourues par la société au 31 décembre 2014. Or, aucun élément au dossier ne permet de conclure que le recourant ait agi en ce sens. Le courrier de E______ ne change rien à ce qui précède, dès lors que ce dernier n'a pas attesté de la situation financière de la société, mais uniquement du fait que D______ avait communiqué au recourant des éléments afférents à la situation financière du restaurant. Le recourant ne soutient pas non plus qu'il aurait été d'une quelconque manière dissuadé par D______ de procéder aux vérifications élémentaires imposées par les circonstances. Vu ce qui précède, le recourant ne peut prétendre avoir été trompé de manière astucieuse par la mise en cause sur la situation financière de la société. Un des éléments constitutifs de l'infraction d'escroquerie fait ainsi défaut, de sorte que l'ordonnance querellée doit être confirmée quant à cette infraction.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