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ACPR/597/2022 vom 27. Juni 2022</w:t>
      </w:r>
    </w:p>
    <w:p>
      <w:r>
        <w:t>GE Cour de justice, 2022-06-27, FR</w:t>
      </w:r>
    </w:p>
    <w:p>
      <w:r>
        <w:rPr>
          <w:b/>
        </w:rPr>
        <w:t xml:space="preserve">Quelle: </w:t>
      </w:r>
      <w:r>
        <w:t>https://mcp.opencaselaw.ch/entscheid/ge_gerichte_ACPR_597_2022</w:t>
      </w:r>
    </w:p>
    <w:p>
      <w:r>
        <w:t>FR: GE_GERICHTE ACPR/597/2022 du 27 juin 2022</w:t>
      </w:r>
    </w:p>
    <w:p>
      <w:r>
        <w:t>IT: GE_GERICHTE ACPR/597/2022 del 27 giugno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P/7651/2022 ACPR/597/2022 COUR DE JUSTICE Chambre pénale de recours Arrêt du jeudi 25 août 2022</w:t>
      </w:r>
    </w:p>
    <w:p>
      <w:r>
        <w:t>Entre</w:t>
      </w:r>
    </w:p>
    <w:p>
      <w:r>
        <w:t>A______, comparant par Me B______, avocate, recourante,</w:t>
      </w:r>
    </w:p>
    <w:p>
      <w:r>
        <w:t>contre l'ordonnance du 27 juin 2022 du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 intimé.</w:t>
      </w:r>
    </w:p>
    <w:p>
      <w:r>
        <w:t>- 2/3 - P/7651/2022 Vu:  le recours expédié le 11 juillet 2022 par A______ contre l'ordonnance du 27 juin 2022, transmise par pli simple, par laquelle le Ministère public a partiellement refusé d'entrer en matière sur plainte du 1er avril précédent contre C______;</w:t>
      </w:r>
    </w:p>
    <w:p>
      <w:r>
        <w:t> les sûretés en CHF 900.- versées par la recourante;</w:t>
      </w:r>
    </w:p>
    <w:p>
      <w:r>
        <w:t> les observations du 19 août 2022 par lesquelles le Ministère public entend reprendre l'instruction, y compris pour les faits visés par l'ordonnance querellée. Considérant que:  lorsque – comme en l'espèce – le Ministère public, avant que l'autorité de recours n'ait tranché, rend une décision qui, matériellement, va dans le sens des conclusions prises dans le recours, celui-ci devient sans objet, mais le recourant n'a pas succombé au sens de l'art. 428 al. 1 CPP (ACPR/98/2013 du 13 mars 2013);</w:t>
      </w:r>
    </w:p>
    <w:p>
      <w:r>
        <w:t> les frais de recours seront dès lors laissés à la charge de l'État;</w:t>
      </w:r>
    </w:p>
    <w:p>
      <w:r>
        <w:t> la recourante, partie plaignante, a chiffré l'indemnité pour ses frais d'avocat à CHF 2'584.80, TVA incluse, correspondant à 30 minutes par page. Elle a joint un état de frais portant sur 6 heures d'activité composées d'une heure d'étude du dossier et 5 heures de rédaction, au tarif de CHF 400.- de l'heure;</w:t>
      </w:r>
    </w:p>
    <w:p>
      <w:r>
        <w:t> une telle indemnité paraît excessive vu le recours qui tient en 11 pages (page de garde et de conclusions incluses), à larges espacements et dont les questions topiques sont réduites en importance. Il est retenu que 4 heures d'activité auraient été suffisantes, calculées au tarif de CHF 400.- réclamé, soit CHF 1'600.- plus TVA à 7.7%. * * * * *</w:t>
      </w:r>
    </w:p>
    <w:p>
      <w:r>
        <w:t>- 3/3 - P/7651/2022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Alloue à A______, à la charge de l'État, une indemnité de CHF 1'723.20, TVA incluse, pour l'instance de recours. Ordonne aux Services financier de restituer les sûretés versées en CHF 900.- à la recourante. Notifie le présent arrêt ce jour, en copie, à la recourante (soit pour elle son défenseur) et au Ministère public. Siégeant :</w:t>
      </w:r>
    </w:p>
    <w:p>
      <w:r>
        <w:t>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