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ACPR/596/2025 vom 8. Juli 2025</w:t>
      </w:r>
    </w:p>
    <w:p>
      <w:r>
        <w:t>GE Cour de justice, 2025-07-08, FR</w:t>
      </w:r>
    </w:p>
    <w:p>
      <w:r>
        <w:rPr>
          <w:b/>
        </w:rPr>
        <w:t xml:space="preserve">Quelle: </w:t>
      </w:r>
      <w:r>
        <w:t>https://mcp.opencaselaw.ch/entscheid/ge_gerichte_ACPR_596_2025</w:t>
      </w:r>
    </w:p>
    <w:p>
      <w:r>
        <w:t>FR: GE_GERICHTE ACPR/596/2025 du 8 juillet 2025</w:t>
      </w:r>
    </w:p>
    <w:p>
      <w:r>
        <w:t>IT: GE_GERICHTE ACPR/596/2025 del 8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P/10525/2025</w:t>
      </w:r>
    </w:p>
    <w:p>
      <w:r>
        <w:rPr>
          <w:b/>
        </w:rPr>
        <w:t>E. 2</w:t>
      </w:r>
    </w:p>
    <w:p>
      <w:r>
        <w:t>Le recourant invoque une violation de son droit d'être entendu, car le TMC avait retenu l'absence de toute mesure de substitution apte à pallier le risque de fuite, sans commenter sa proposition d'obligation de résidence à C______.</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w:t>
      </w:r>
    </w:p>
    <w:p>
      <w:r>
        <w:rPr>
          <w:b/>
        </w:rPr>
        <w:t>E. 2.2</w:t>
      </w:r>
    </w:p>
    <w:p>
      <w:r>
        <w:t>En l'occurrence, on pouvait certes attendre du TMC qu'il exposât pour quel motif il tenait pour insuffisante la mesure de substitution proposée par le prévenu. Cela étant, dans la mesure où le juge a retenu qu'aucune mesure de substitution n'était susceptible d'atteindre le but de la détention, le prévenu pouvait comprendre que l'obligation de résidence proposée était insuffisante à pallier le risque de fuite. Il a d'ailleurs été en mesure de se déterminer sur ce point, et former un recours motivé.</w:t>
      </w:r>
    </w:p>
    <w:p>
      <w:r>
        <w:rPr>
          <w:b/>
        </w:rPr>
        <w:t>E. 3</w:t>
      </w:r>
    </w:p>
    <w:p>
      <w:r>
        <w:t>Le recourant ne discute pas les charges. Il n'y a donc pas à s'y attarder, mais à renvoyer, en tant que de besoin, à la motivation adoptée par le premier juge (art 82 al. 4 CPP; ACPR/747/2020 du 22 octobre 2020 consid. 2 et les références), qui expose les indices graves et concordants pesant sur le prévenu.</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de nationalité française, n'a aucune attache avec la Suisse et sa situation personnelle, au moment de son arrestation, n'était nullement stable. Il est en effet arrivé en France voisine en septembre 2024 et n'y a, à teneur de ses déclarations, ni domicile fixe ni travail. Le risque est donc grand que le recourant, s'il était remis en liberté, ne prenne la fuite pour se soustraire à l'éventuelle</w:t>
      </w:r>
    </w:p>
    <w:p>
      <w:r>
        <w:t>- 6/9 - P/10525/2025 condamnation, pour retourner en Guyane ou dans un autre département français, où il a l'essentiel de ses attaches, voire ne disparaisse dans la clandestinité. Le fait qu'il ait déposé une contre-plainte contre les plaignants n'est pas de nature à créer un lien d'une force telle qu'elle le dissuaderait de quitter la Suisse. C'est donc à bon droit que l'autorité précédente a retenu un risque de fuite, sans qu'il ne soit nécessaire d'examiner l'éventuel rôle, sur le risque de fuite, de l'expulsion judiciaire que le Ministère public entend requérir.</w:t>
      </w:r>
    </w:p>
    <w:p>
      <w:r>
        <w:rPr>
          <w:b/>
        </w:rPr>
        <w:t>E. 5</w:t>
      </w:r>
    </w:p>
    <w:p>
      <w:r>
        <w:t>Le recourant propose, à titre de mesure de substitution, l'obligation de résider à C______, en France.</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(al. 2 let. c).</w:t>
      </w:r>
    </w:p>
    <w:p>
      <w:r>
        <w:rPr>
          <w:b/>
        </w:rPr>
        <w:t>E. 5.2</w:t>
      </w:r>
    </w:p>
    <w:p>
      <w:r>
        <w:t>En l'espèce, l'adresse de résidence proposée, chez la mère de la compagne du recourant, se trouve en France, État dont il a la nationalité et qui n'extrade pas ses ressortissants. Ce logement, même s'il se trouve à quelques kilomètres de la frontière suisse, n'est pas suffisant à garantir la présentation du recourant à la suite de l'instruction et à son procès. En effet, sa relation avec sa compagne est très récente, puisqu'ils se fréquentaient depuis sept mois seulement au moment de son arrestation, et le recourant n'a aucune autre attache – ni famille ni travail – en France voisine, étant relevé qu'il s'est établi à G______ en septembre 2024. Dans ce contexte, l'obligation de résider à l'adresse proposée ne garantit en rien que le recourant ne prendra pas la fuite pour éviter une condamnation et, possiblement, une peine privative de liberté. Le recourant, pour minimiser le risque de fuite, soutient qu'il bénéficiera du sursis, mais ce pronostic ne repose sur aucun élément tangible. Le recourant soutient que la procédure pourrait être déléguée à la France s'il devait se soustraire à la justice suisse, mais il n'appartient pas à un prévenu de décider que la poursuite pénale pourrait être déléguée au pays dont il est ressortissant. Il appartient au contraire à l'État sur le sol duquel des infractions – qui plus est graves – ont été commises, de choisir de poursuivre et juger celles-ci, étant relevé que, conformément à l'art. 3 CP, la Suisse revendique la compétence de ses tribunaux en cas d'infraction commise sur son territoire (ATF 108 IV 145 consid. 2 p. 146; arrêt du Tribunal fédéral 6B_549/2013 du 24 février 2014 consid. 5.1). Il s'ensuit que ni la mesure de substitution proposée ni aucune autre mesure n'est apte à pallier l'important risque de fuite.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w:t>
      </w:r>
    </w:p>
    <w:p>
      <w:r>
        <w:t>- 7/9 - P/10525/2025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l'occurrence, au vu de la peine concrètement encourue compte tenu des faits qui sont reprochés au recourant, s'ils devaient être retenus par le juge du fond, la détention provisoire ordonnée ne viole pas le principe de la proportionnalité, étant relevé que le sursis envisagé par le recourant n'a pas à être pris en compte au vu des principes sus-évoqués.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- 8/9 - P/10525/2025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