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ACPR/595/2021 vom 15. September 2021</w:t>
      </w:r>
    </w:p>
    <w:p>
      <w:r>
        <w:t>GE Cour de justice, 2021-09-15, FR</w:t>
      </w:r>
    </w:p>
    <w:p>
      <w:r>
        <w:rPr>
          <w:b/>
        </w:rPr>
        <w:t xml:space="preserve">Quelle: </w:t>
      </w:r>
      <w:r>
        <w:t>https://mcp.opencaselaw.ch/entscheid/ge_gerichte_ACPR_595_2021</w:t>
      </w:r>
    </w:p>
    <w:p>
      <w:r>
        <w:t>FR: GE_GERICHTE ACPR/595/2021 du 15 septembre 2021</w:t>
      </w:r>
    </w:p>
    <w:p>
      <w:r>
        <w:t>IT: GE_GERICHTE ACPR/595/2021 del 15 settembre 2021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Procureur a, en application de l'art. 110 al. 4 CPP, refusé de verser au dossier le courrier et la photographie annexée, si le recourant ne reformulait pas sa lettre dans des termes respectueux à l'égard de autorités angolaises.</w:t>
      </w:r>
    </w:p>
    <w:p>
      <w:r>
        <w:rPr>
          <w:b/>
        </w:rPr>
        <w:t>E. 2.1</w:t>
      </w:r>
    </w:p>
    <w:p>
      <w:r>
        <w:t>Selon l'art. 110 al. 4 CPP, la direction de la procédure peut retourner à l'expéditeur une requête illisible, incompréhensible, inconvenante ou prolixe, en lui impartissant un délai pour la corriger et en l'avertissant qu'à défaut, la requête ne sera pas prise en considération. Selon la jurisprudence concrétisée à l'art. 110 al. 4 CPP, le juge qui refuse d'entrer en matière sur une écriture outrancière à l'égard d'une partie ou d'un tiers ne commet pas un déni de justice formel, s'il le fait après avoir vainement donné l'occasion à l'auteur de cette écriture de la corriger (arrêt du Tribunal fédéral 1B_465/2013 du 4 janvier 2014 consid. 2).</w:t>
      </w:r>
    </w:p>
    <w:p>
      <w:r>
        <w:rPr>
          <w:b/>
        </w:rPr>
        <w:t>E. 2.2</w:t>
      </w:r>
    </w:p>
    <w:p>
      <w:r>
        <w:t>es parties ont le droit de s’exprimer sur tous les points pertinents de la procédure, c’est-à-dire de prendre position, avant la décision, sur tous les éléments de ait et de droit ui peuvent l’in luencer e prévenu en particulier a le droit de présenter ses objections au sujet des actes punissables qui lui sont reprochés (CPP 157 II) et des sanctions qui sont envisagées à son encontre (Y. JEANNERET / A. KUHN / C. PERRIER DEPEURSINGE (éds), Commentaire romand : Code de procédure pénale suisse, 2ème éd., Bâle 2019, n° 26 ad art.107).</w:t>
      </w:r>
    </w:p>
    <w:p>
      <w:r>
        <w:rPr>
          <w:b/>
        </w:rPr>
        <w:t>E. 2.3</w:t>
      </w:r>
    </w:p>
    <w:p>
      <w:r>
        <w:t>En l'espèce, le Ministère public considère que le lien entre la photo, les commentaires et le fond du dossier était peu respectueux des autorités angolaises. Même à voir dans ce courrier une critique acerbe du recourant de la manière dont les autorités angolaises ont mené leur instruction à son égard, on n'y trouve aucune inconvenance au sens de l'art. 110 al. 4 CPP justifiant le refus de verser lettre et photo à la procédure. La décision sera dès lors annulée, et il sera ordonné au Ministère public de verser la lettre et la photo litigieuses à la procédure.</w:t>
      </w:r>
    </w:p>
    <w:p>
      <w:r>
        <w:t>- 6/7 - P/23676/2018</w:t>
      </w:r>
    </w:p>
    <w:p>
      <w:r>
        <w:rPr>
          <w:b/>
        </w:rPr>
        <w:t>E. 3</w:t>
      </w:r>
    </w:p>
    <w:p>
      <w:r>
        <w:t>Le recourant, qui a gain de cause, n'assumera pas de frais de la procédure (art. 428 al. 1 CPP).</w:t>
      </w:r>
    </w:p>
    <w:p>
      <w:r>
        <w:rPr>
          <w:b/>
        </w:rPr>
        <w:t>E. 4</w:t>
      </w:r>
    </w:p>
    <w:p>
      <w:r>
        <w:t>Le recourant, prévenu, qui a gain de cause a demandé une indemnité de procédure qu'il n'a pas chiffrée (art. 429 al. 1 let. a et al. 2 CPP, applicable par le renvoi de l'art. 436 al. 1 CPP). Cette indemnité sera fixée ex aequo et bono à CHF 1'000.-, sans TVA vu le domicile à l'étranger du recourant * * * * *</w:t>
      </w:r>
    </w:p>
    <w:p>
      <w:r>
        <w:t>- 7/7 - P/23676/2018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