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ACPR/593/2020 vom 15. Juli 2020</w:t>
      </w:r>
    </w:p>
    <w:p>
      <w:r>
        <w:t>GE Cour de justice, 2020-07-15, FR</w:t>
      </w:r>
    </w:p>
    <w:p>
      <w:r>
        <w:rPr>
          <w:b/>
        </w:rPr>
        <w:t xml:space="preserve">Quelle: </w:t>
      </w:r>
      <w:r>
        <w:t>https://mcp.opencaselaw.ch/entscheid/ge_gerichte_ACPR_593_2020</w:t>
      </w:r>
    </w:p>
    <w:p>
      <w:r>
        <w:t>FR: GE_GERICHTE ACPR/593/2020 du 15 juillet 2020</w:t>
      </w:r>
    </w:p>
    <w:p>
      <w:r>
        <w:t>IT: GE_GERICHTE ACPR/593/2020 del 15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L'assistance judiciaire gratuite en faveur de la partie plaignante est limitée à un but précis : lui permettre de faire valoir ses prétentions civiles. Ainsi, en faisant expressément référence aux prétentions civiles, l'art. 136 CPP "souligne clairement qu'un conseil juridique gratuit ne peut être désigné à la partie plaignante que si celle-ci fait valoir des conclusions civiles dans le cadre de la procédure pénale (…).</w:t>
      </w:r>
    </w:p>
    <w:p>
      <w:r>
        <w:t>- 4/6 - P/20559/2017 Ce n'est que dans le cas où la partie plaignante entend ne participer à la procédure que pour l'aspect pénal (…) que toute assistance juridique gratuite est exclue. Cette conséquence est justifiée par le fait que, par principe, le monopole de la justice répressive est exercé par l'État, au travers du Ministère public" (Message du Conseil fédéral relatif à l'unification du droit de la procédure pénale du 21 décembre 2005, p. 1160). En outre, la désignation d'un conseil juridique gratuit ne peut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(Y. JEANNERET / A. KUHN / C. PERRIER DEPEURSINGE (éds), Commentaire romand : Code de procédure pénale suisse, Bâle 2019, n. 62 à 63 ad art. 136 CPP). 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Ce principe n'est toutefois pas absolu. Dans un arrêt 1B_702/2011 du 31 mai 2012, dans lequel une partie plaignante invoquait une violation du principe de l'égalité des armes, le Tribunal fédéral a retenu (consid. 3.2) que ce principe ne saurait vider de sa substance la disposition de droit fédéral qui expose précisément les conditions auxquelles la partie plaignante peut se voir octroyer un conseil juridique gratuit (art. 136 CPP). Si ces conditions ne sont pas remplies, la partie en question ne peut pas prétendre à un conseil gratuit au seul motif que le prévenu est assisté d'un avocat. En adoptant l'art. 136 CPP,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(cf. Message du 21 décembre 2005 relatif à l'unification du droit de la procédure pénale, FF 2006 1160).</w:t>
      </w:r>
    </w:p>
    <w:p>
      <w:r>
        <w:t>- 5/6 - P/20559/2017</w:t>
      </w:r>
    </w:p>
    <w:p>
      <w:r>
        <w:rPr>
          <w:b/>
        </w:rPr>
        <w:t>E. 2.2</w:t>
      </w:r>
    </w:p>
    <w:p>
      <w:r>
        <w:t>En l'espèce, le Ministère public semble admettre que la plaignante est indigente et que ses conclusions civiles ne sont pas vouées à l'échec. Il considère par contre que les conditions de désignation d'un conseil juridique gratuit ne sont pas réalisées, faute de complexité de la cause. Cette approche est exempte de critique. Si les faits reprochés au prévenu n'apparaissent effectivement pas bénins – s'agissant des menaces –, ils ne revêtent aucune complexité, quand bien même la recourante affirme vivre dorénavant dans la crainte de recroiser le prévenu. La qualification juridique des faits n'apparaît pas complexe non plus et l'instruction de la cause, simple. En effet, après l'enquête préliminaire de police, le Ministère public a rendu une ordonnance pénale à l'encontre du prévenu. Le fait que celui-ci y a formé opposition ne rend pas la cause plus complexe. La recourante a su expliciter les faits dans sa plainte du 5 octobre 2017. Elle s'est également présentée à la police le 17 janvier 2019 pour signaler qu'elle avait reconnu son agresseur à la sortie d'un magasin. On ne voit pas en quoi elle ne sera pas capable de répondre aux éventuelles questions qui lui seront posées lors de l'audience prochainement agendée, nonobstant la crainte que lui inspire encore le prévenu selon elle. Les art. 152 ss CPP prévoient, le cas échéant, certaines mesures de protection à la victime. Si l'appréhension de la recourante de revoir l'auteur est compréhensible, il y a lieu de relever que les faits – isolés – malgré la proximité géographique entre les protagonistes alléguée – sont survenus il y a presque trois ans. À cela s'ajoute que le prévenu n'a pas d'antécédent judiciaire connu. La recourante ne saurait ensuite se prévaloir du fait que le prévenu soit assisté d'un conseil – de choix en l'occurrence – pour exiger d'être elle aussi assistée d'un conseil. Pour que le principe de l'égalité des armes soit violé encore faut-il que la recourante établisse que, sans défense d'office, elle se trouverait en situation de net désavantage par rapport au prévenu, ce qui n'est pas le cas. En effet, on ne voit pas en quoi le fait d'être éventuellement questionnée à l'audience par le conseil du prévenu créerait un déséquilibre entre les parties, la recourante ayant démontré avoir été en mesure d'initier une plainte pénale et de réactiver la procédure, sans l'aide d'un conseil.</w:t>
      </w:r>
    </w:p>
    <w:p>
      <w:r>
        <w:rPr>
          <w:b/>
        </w:rPr>
        <w:t>E. 3</w:t>
      </w:r>
    </w:p>
    <w:p>
      <w:r>
        <w:t>Justifiée, l'ordonnance querellée sera donc confirmée.</w:t>
      </w:r>
    </w:p>
    <w:p>
      <w:r>
        <w:rPr>
          <w:b/>
        </w:rPr>
        <w:t>E. 4</w:t>
      </w:r>
    </w:p>
    <w:p>
      <w:r>
        <w:t>Les frais resteront à la charge de l'État (art. 20 RAJ).</w:t>
      </w:r>
    </w:p>
    <w:p>
      <w:r>
        <w:t>* * * * *</w:t>
      </w:r>
    </w:p>
    <w:p>
      <w:r>
        <w:t>- 6/6 - P/20559/2017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