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ACPR/589/2019 vom 20. Juni 2019</w:t>
      </w:r>
    </w:p>
    <w:p>
      <w:r>
        <w:t>GE Cour de justice, 2019-06-20, FR</w:t>
      </w:r>
    </w:p>
    <w:p>
      <w:r>
        <w:rPr>
          <w:b/>
        </w:rPr>
        <w:t xml:space="preserve">Quelle: </w:t>
      </w:r>
      <w:r>
        <w:t>https://mcp.opencaselaw.ch/entscheid/ge_gerichte_ACPR_589_2019</w:t>
      </w:r>
    </w:p>
    <w:p>
      <w:r>
        <w:t>FR: GE_GERICHTE ACPR/589/2019 du 20 juin 2019</w:t>
      </w:r>
    </w:p>
    <w:p>
      <w:r>
        <w:t>IT: GE_GERICHTE ACPR/589/2019 del 20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t>- 5/8 - P/8958/2016</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Bâle 2011,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1P.80/2000 du 29 septembre 2000 consid. 2b ; ACPR/95/2014 du 11 février 2014 consid. 4.1).</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w:t>
      </w:r>
    </w:p>
    <w:p>
      <w:r>
        <w:t>- 6/8 - P/8958/2016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En l'espèce, point n'est besoin d'examiner si la situation financière du recourant remplit les conditions de l'indigence, les conditions d'octroi d'une défense d'office n'étant quoi qu'il en soit pas remplies. En premier lieu, le cas est de peu de gravité au sens de l'art. 132 CPP, dès lors que le recourant n'encourt pas, selon le Ministère public, de peine privative de liberté de plus de 4 mois ou de peine pécuniaire de plus de 120 jours. Bien qu'ayant déjà été condamné pour des faits de même nature, il ne paraît pas s'exposer à la révocation du sursis, celui-ci ayant été prononcé en 2012 pour une durée de trois ans (art. 46 al. 1 CP). En toutes hypothèses, dès lors que la peine dont le sursis serait révoqué ne représente que 40 jours-amende, il ne paraît pas que le recourant soit exposé au prononcé, global, d'une peine supérieure à la limite prévue par l'art. 132 al. 3 CPP. En second lieu, la cause ne présente pas de complexité de fait ou juridiques particulière. S'agissant de la plainte de son épouse pour les faits commis à son préjudice à elle – soit des menaces et une injure –, le recourant est en mesure d'y répondre sans l'aide d'un avocat, ces faits ne présentant aucune difficulté. S'agissant des faits dont ses enfants sont concernés, l'aggravante de l'art. 123 ch. 2 al. 2 CP ne joue ici aucun rôle puisque cette disposition ne fait que rendre la poursuite d'office. La peine n'est ainsi pas aggravée et la situation n'est pas rendue plus complexe par l'aggravante. En tout état de cause, le recourant est en mesure d'expliquer, comme il l'a fait jusqu'ici, sa version des faits. Que le recourant ne parle pas suffisamment bien le français ou ne lirait pas cette langue ne suffit pas à fonder la nécessité d'un avocat, dans la mesure où il a été entendu en présence d'un interprète, au même titre que son épouse d'ailleurs. Il ne suffit pas non plus d'invoquer que le recourant n'aurait pas l'habitude de la pratique judiciaire, l'intéressé ayant déjà été condamné à deux reprises. Les conséquences qu'une éventuelle condamnation pénale pourraient avoir dans la procédure civile pendante, s'agissant de ses relations personnelles avec ses enfants, n'ont pas à être examinées ici, seules les conditions énoncées à l'art. 132 CPP devant,</w:t>
      </w:r>
    </w:p>
    <w:p>
      <w:r>
        <w:t>- 7/8 - P/8958/2016 pour l'octroi d'une défense d'office, être prises en compte. Au demeurant, les éventuelles conséquences d'une condamnation pénale sur le plan civil ne rendent pas la procédure pénale plus complexe pour autant. Il s'ensuit que les conditions à une défense d'office au sens de l'art. 132 al. 2 CPP ne sont pas remplies.</w:t>
      </w:r>
    </w:p>
    <w:p>
      <w:r>
        <w:rPr>
          <w:b/>
        </w:rPr>
        <w:t>E. 4</w:t>
      </w:r>
    </w:p>
    <w:p>
      <w:r>
        <w:t>Le recourant semble invoquer une violation de l'égalité des armes avec la plaignante, cette dernière étant assistée d'un avocat (de choix).</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w:t>
      </w:r>
    </w:p>
    <w:p>
      <w:r>
        <w:rPr>
          <w:b/>
        </w:rPr>
        <w:t>E. 4.2</w:t>
      </w:r>
    </w:p>
    <w:p>
      <w:r>
        <w:t>En l'espèce, la plaignante est elle-même prévenue dans la procédure, de sorte que l'on ne saurait d'emblée considérer qu'elle bénéficie de l'assistance d'un avocat pour accuser le recourant. Fût-ce le cas que l'on ne verrait pas où résiderait un déséquilibre manifeste, le recourant étant prévenu de menaces et injure à l'encontre de la mère de ses enfants, faits dont il peut aisément se défendre seul. Si la partie plaignante a certes déposé plainte pénale pour le compte de ses enfants mineurs pour lésions corporelles simples, les faits sont poursuivis d'office, de sorte que la présence d'un avocat aux côtés de la plaignante ne crée pas un net désavantage pour le recourant, la poursuite étant menée, d'office, par le Ministère public. On ne distingue donc pas, en l'espèce, l'existence d'un déséquilibre procédural qui aurait commandé, en vertu du principe de l'égalité des armes, que le recourant soit mis au bénéfice d'un défenseur d'office.</w:t>
      </w:r>
    </w:p>
    <w:p>
      <w:r>
        <w:rPr>
          <w:b/>
        </w:rPr>
        <w:t>E. 5</w:t>
      </w:r>
    </w:p>
    <w:p>
      <w:r>
        <w:t>Justifiée, l'ordonnance querellée sera donc confirmée.</w:t>
      </w:r>
    </w:p>
    <w:p>
      <w:r>
        <w:rPr>
          <w:b/>
        </w:rPr>
        <w:t>E. 6</w:t>
      </w:r>
    </w:p>
    <w:p>
      <w:r>
        <w:t>Les frais seront laissés à la charge de l'État (art. 20 RAJ).</w:t>
      </w:r>
    </w:p>
    <w:p>
      <w:r>
        <w:rPr>
          <w:b/>
        </w:rPr>
        <w:t>E. 7</w:t>
      </w:r>
    </w:p>
    <w:p>
      <w:r>
        <w:t>Le recourant n'obtenant pas gain de cause, aucune indemnité ne lui est due (art. 436 al. 2 CPP cum art. 429 al. 1 CPP).</w:t>
      </w:r>
    </w:p>
    <w:p>
      <w:r>
        <w:t>* * * * *</w:t>
      </w:r>
    </w:p>
    <w:p>
      <w:r>
        <w:t>- 8/8 - P/8958/2016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