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ACPR/587/2021 vom 13. August 2021</w:t>
      </w:r>
    </w:p>
    <w:p>
      <w:r>
        <w:t>GE Cour de justice, 2021-08-13, FR</w:t>
      </w:r>
    </w:p>
    <w:p>
      <w:r>
        <w:rPr>
          <w:b/>
        </w:rPr>
        <w:t xml:space="preserve">Quelle: </w:t>
      </w:r>
      <w:r>
        <w:t>https://mcp.opencaselaw.ch/entscheid/ge_gerichte_ACPR_587_2021</w:t>
      </w:r>
    </w:p>
    <w:p>
      <w:r>
        <w:t>FR: GE_GERICHTE ACPR/587/2021 du 13 août 2021</w:t>
      </w:r>
    </w:p>
    <w:p>
      <w:r>
        <w:t>IT: GE_GERICHTE ACPR/587/2021 del 13 agosto 2021</w:t>
      </w:r>
    </w:p>
    <w:p>
      <w:pPr>
        <w:pStyle w:val="Heading2"/>
      </w:pPr>
      <w:r>
        <w:t>Volltext</w:t>
      </w:r>
    </w:p>
    <w:p>
      <w:r>
        <w:t>REPUBLIQUE ET</w:t>
      </w:r>
    </w:p>
    <w:p>
      <w:r>
        <w:t>CANTON DE GENEVE POUVOIR JUDICIAIRE P/2576/2020 ACPR/587/2021 COUR DE JUSTICE Chambre pénale de recours Arrêt du mardi 7 septembre 2021</w:t>
      </w:r>
    </w:p>
    <w:p>
      <w:r>
        <w:t>Entre A______, domicilié ______, France, comparant en personne, recourant, contre l'ordonnance rendue le 13 août 2021 par le Tribunal de police, et LE TRIBUNAL DE POLICE, rue des Chaudronniers 9, case postale 3715, 1211 Genève 3, LE SERVICE DES CONTRAVENTIONS, chemin de la Gravière 5, case postale 104, 1211 Genève 8 intimés.</w:t>
      </w:r>
    </w:p>
    <w:p>
      <w:r>
        <w:t>- 2/4 - P/2576/2020 Vu, EN FAIT, l'ordonnance rendue le 13 août 2021 par le Tribunal de police, notifiée à A______ le 19 suivant, constatant l'irrecevabilité de ses oppositions, pour cause de tardiveté, aux ordonnances pénales nos 1______, 2______, 3______, 4______ et 5______, respectivement des 11 avril 2016, 11 juillet 2016, 26 octobre 2018, 18 décembre 2019 et 17 janvier 2019, lesquelles étaient assimilées à des jugements entrés en force. Vu le recours expédié par le précité le 31 août 2021 contre cette ordonnance, concluant à son annulation fondée sur plusieurs violations de l'art. 6 CEDH et sollicitant l'octroi de l'effet suspensif. Considérant, EN DROIT, que la Chambre de céans peut décider de rejeter les recours manifestement irrecevables, sans demande d'observations à l'autorité intimée et à la personne mise en cause ni débats (art. 390 al. 2, première phrase, a contrario, CPP). Que tel est le cas du présent recours. Qu'en effet, à teneur des art. 393 al. 1 let. b et 396 al. 1 CPP, les recours contre les décisions du Tribunal de police doivent être adressés à l'autorité de recours, soit à la Chambre de céans, dans un délai de 10 jours. Que les délais de recours fixés en jours commencent à courir le jour qui suit la notification de la décision entreprise (art. 90 al. 1 et 384 let. b CPP); si le dernier jour du délai est un samedi, un dimanche ou un jour férié selon le droit fédéral ou cantonal, le délai expire le premier jour ouvrable qui suit (art. 90 al. 2 CPP). Qu'en l'occurrence, l'ordonnance querellée a été notifiée au recourant le 19 août 2021. Que le dernier jour du délai était donc le dimanche 29 août 2021, reporté au lundi 30 suivant. Qu'il en résulte que le recours, expédié le 31 août 2021, est tardif et sera ainsi déclaré irrecevable. Que l'issue du recours rend la requête d'effet suspensif sans objet. Qu'en tant qu'il succombe, le recourant supportera les frais de la procédure envers l'État, arrêtés à CHF 150.- (art. 428 al. 1 CPP et 13 al. 1 du Règlement fixant le tarif des frais en matière pénale, RTFMP ; E 4 10.03). * * * * *</w:t>
      </w:r>
    </w:p>
    <w:p>
      <w:r>
        <w:t>- 3/4 - P/2576/2020 PAR CES MOTIFS, LA COUR :</w:t>
      </w:r>
    </w:p>
    <w:p>
      <w:r>
        <w:t>Déclare le recours irrecevable. Met à la charge de A______ les frais de la procédure de recours, arrêtés à CHF 150.-. Notifie le présent arrêt, ce jour, en copie, au recourant, au Tribunal de police et au Service des contraventions. Le communique pour information au Ministère public. Siégeant : Madame Corinne CHAPPUIS BUGNON, présidente; Messieurs Christian COQUOZ et Cédric-Laurent MICHEL,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P/2576/2020 P/2576/2020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