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ACPR/585/2019 vom 28. Februar 2019</w:t>
      </w:r>
    </w:p>
    <w:p>
      <w:r>
        <w:t>GE Cour de justice, 2019-02-28, FR</w:t>
      </w:r>
    </w:p>
    <w:p>
      <w:r>
        <w:rPr>
          <w:b/>
        </w:rPr>
        <w:t xml:space="preserve">Quelle: </w:t>
      </w:r>
      <w:r>
        <w:t>https://mcp.opencaselaw.ch/entscheid/ge_gerichte_ACPR_585_2019</w:t>
      </w:r>
    </w:p>
    <w:p>
      <w:r>
        <w:t>FR: GE_GERICHTE ACPR/585/2019 du 28 février 2019</w:t>
      </w:r>
    </w:p>
    <w:p>
      <w:r>
        <w:t>IT: GE_GERICHTE ACPR/585/2019 del 28 febbraio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mère de la lésée mineure, qui, en tant qu'elle agit pour le compte de sa fille, qu'elle représente (art. 106 al. 2 CPP), est partie à la procédure (art. 104 al. 1 let. b CPP) et</w:t>
      </w:r>
    </w:p>
    <w:p>
      <w:r>
        <w:t>- 6/12 - P/15448/2018 a, dès lors, qualité pour agir, ayant un intérêt juridiquement protégé à la modification ou à l'annulation de la décision querellée (art. 382 al. 1 CPP).</w:t>
      </w:r>
    </w:p>
    <w:p>
      <w:r>
        <w:rPr>
          <w:b/>
        </w:rPr>
        <w:t>E. 2</w:t>
      </w:r>
    </w:p>
    <w:p>
      <w:r>
        <w:t>La recourante estime qu'il existe des soupçons suffisants d'infractions.</w:t>
      </w:r>
    </w:p>
    <w:p>
      <w:r>
        <w:rPr>
          <w:b/>
        </w:rPr>
        <w:t>E. 2.1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w:t>
      </w:r>
    </w:p>
    <w:p>
      <w:r>
        <w:t>- 7/12 - P/15448/2018 confronté à des preuves non claires, d'anticiper sur l'appréciation des preuves par le juge du fond (ATF 143 IV 241 consid. 2.3.2 p. 244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arrêts du Tribunal fédéral 6B_766/2018 du 28 septembre 2018 consid. 3.1;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w:t>
      </w:r>
    </w:p>
    <w:p>
      <w:r>
        <w:rPr>
          <w:b/>
        </w:rPr>
        <w:t>E. 2.2</w:t>
      </w:r>
    </w:p>
    <w:p>
      <w:r>
        <w:t>Selon l'art. 123 ch. 1 et 2 CP, est poursuivi d'office celui qui, intentionnellement, aura fait subir à une personne hors d'état de se défendre ou à une personne, notamment à un enfant, dont il avait la garde ou sur laquelle il avait le devoir de veiller, une autre atteinte que grave à l'intégrité corporelle ou à la santé. L'infraction est punie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rPr>
          <w:b/>
        </w:rPr>
        <w:t>E. 2.3</w:t>
      </w:r>
    </w:p>
    <w:p>
      <w:r>
        <w:t>Les voies de fait, réprimées par l'art. 126 CP, se définissent, quant à elles,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w:t>
      </w:r>
    </w:p>
    <w:p>
      <w:r>
        <w:t>- 8/12 - P/15448/2018</w:t>
      </w:r>
    </w:p>
    <w:p>
      <w:r>
        <w:rPr>
          <w:b/>
        </w:rPr>
        <w:t>E. 2.4</w:t>
      </w:r>
    </w:p>
    <w:p>
      <w:r>
        <w:t>Aux termes de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Le bien juridique protégé par cette disposition est le développement physique et psychique du mineur, soit d'une personne âgée de moins de 18 ans (ATF 126 IV 136 consid. 1b p. 138). Sont notamment considérés comme des garants les parents naturels ou adoptifs (ATF 125 IV 64 consid. 1a p. 69). Vu l'imprécision de la disposition, la doctrine recommande de l'interpréter de manière restrictive et d'en limiter l'application aux cas manifestes (M. SCHUBARTH, Kommentar zum schweizerischen Strafrecht, Besonderer Teil, Delikte gegen die sexuelle Integrität und gegen die Familie, vol. 4, Berne 1997, n. 10 ad art. 219 CP, p. 208; M. NIGGLI / H. WIPRÄCHTIGER, Basler Kommentar Strafrecht II : Art. 111-392 StGB, 2e éd., Bâle 2007, n. 10 ad art. 219 CP). L'art. 219 CP ne doit ainsi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d'éducation (ATF 125 IV 64 consid. 1d). Il n'est cependant pas exclu qu'un seul acte grave suffise pour que des séquelles durables risquent d'affecter le développement du mineur (M. DUPUIS / L. MOREILLON / C. PIGUET / S. BERGER / M. MAZOU / V. RODIGARI, Code pénal - Petit commentaire, Bâle 2017, n. 16 ad art. 219). 2.5.1. En l'espèce, s'agissant des violences en cause, l'enfant a présenté une ecchymose sur la face interne du bras droit, d'une taille de 5 x 1 cm, de couleur bleue violacée, ainsi qu'une ecchymose au niveau de la face latérale externe, dépassant sur le dos de la main droite d'environ 4 cm de diamètre, attestées par le constat médical et les photographies. Elles étaient encore visibles, à tout le moins une semaine après avoir été commises. Une ecchymose est la conséquence d'un épanchement sanguin dans les tissus de la peau. Partant, ces ecchymoses revêtent plutôt les caractéristiques de lésions corporelles simples. Reste toutefois à examiner s'il existe une prévention pénale suffisante de cette infraction à l'égard de l'intimé. Force est de constater que depuis que la recourante a initié la procédure de mesures protectrices de l'union conjugale, la situation entre les parents est particulièrement conflictuelle, notamment concernant la garde des enfants. La prévention de lésions corporelles simples est néanmoins étayée par le constat médical produit, les</w:t>
      </w:r>
    </w:p>
    <w:p>
      <w:r>
        <w:t>- 9/12 - P/15448/2018 photographies des lésions et les déclarations cohérentes de D______ tant auprès des médecins des HUG que lors de son audition EVIG. Il paraît, en outre, peu probable que les lésions en cause soient le résultat de violences subies à l'école par D______, tel qu'allégué par l'intimé, dès lors qu'elle s'est rendue aux urgences pédiatriques le 21 juillet 2018, soit durant les vacances scolaires. Le fait que la recourante aurait été insatisfaite de l'issue de l'audience du 14 juin 2018 ne ressort, en outre, pas du dossier, le procès-verbal d'audience mentionnant, au contraire, que les parties étaient d'accord pour la mise en place d'une garde alternée. Que l'enfant ait, par la suite, déclaré à son père, par message vocal - de manière difficilement compréhensible - "papa n'a rien fait, ce n'est rien de ta faute, c'est à cause de maman", ne vient pas d'emblée annihiler les charges, puisque l'enfant se trouve dans un conflit de loyauté, tel que cela ressort du compte rendu de son audition établi dans le cadre du rapport d'évaluation sociale, et a continué à entretenir des contacts téléphoniques réguliers avec son père, même après la limitation du droit de visite de ce dernier, dont on ignore la teneur. Les circonstances dans lesquelles l'enfant a laissé ce message sont, de plus, peu claires, l'intimé ne les décrivant du reste pas. Dès lors, l'on ne saurait retenir que les éléments à disposition du Ministère public étaient suffisants pour exclure une condamnation du mis en cause pour lésions corporelles simples, de sorte que les conditions pour le prononcé d'un classement n'étaient pas réunies. Aussi, le recours se révèle-t-il fondé sur ce point. La décision de classement sera donc annulée en tant qu'elle concerne l'infraction de lésions corporelles simples et la cause renvoyée au Ministère public pour qu'il poursuive l'intimé de ce chef. 2.5.2. Concernant l'infraction de violation du devoir d'assistance ou d'éducation, la Chambre de céans constate que le comportement reproché à l'intimé semble s'être produit à une seule reprise, compte tenu des déclarations de l'enfant, de sorte que les conditions de répétition et de violation durable du devoir d'éducation, au sens de la jurisprudence sus-énoncée, font manifestement défaut. Il en résulte que les éléments constitutifs de l'infraction de violation du devoir d'assistance ou d'éducation ne sont pas réunis. L'ordonnance querellée sera donc, par substitution de motifs, confirmée sur ce point.</w:t>
      </w:r>
    </w:p>
    <w:p>
      <w:r>
        <w:rPr>
          <w:b/>
        </w:rPr>
        <w:t>E. 3</w:t>
      </w:r>
    </w:p>
    <w:p>
      <w:r>
        <w:t>La recourante sollicite, par ailleurs, d'être mise au bénéfice de l'assistance judiciaire pour la procédure de recours.</w:t>
      </w:r>
    </w:p>
    <w:p>
      <w:r>
        <w:rPr>
          <w:b/>
        </w:rPr>
        <w:t>E. 3.1</w:t>
      </w:r>
    </w:p>
    <w:p>
      <w:r>
        <w:t>À teneur de l'art. 136 al. 1 CPP, la direction de la procédure accorde entièrement ou partiellement l'assistance judiciaire à la partie plaignante pour lui permettre de</w:t>
      </w:r>
    </w:p>
    <w:p>
      <w:r>
        <w:t>- 10/12 - P/15448/2018 faire valoir ses prétentions civiles lorsqu'elle est indigente (let. a) et que l'action civile ne paraît pas vouée à l'échec (let. b). L'octroi de l'assistance judiciaire présuppose le dépôt préalable d'une demande en ce sens par la partie plaignante, l'assistance judiciaire n'étant pas octroyée d'office. La demande doit être motivée. Les pièces à l'appui d'une demande d'assistance judiciaire doivent renseigner sur les revenus, la fortune, les charges financières complètes et les besoins élémentaires actuels du requérant. Si celui-ci ne fournit pas ces données, la demande doit être rejetée (ATF 125 IV 161 consid. 4).</w:t>
      </w:r>
    </w:p>
    <w:p>
      <w:r>
        <w:rPr>
          <w:b/>
        </w:rPr>
        <w:t>E. 3.2</w:t>
      </w:r>
    </w:p>
    <w:p>
      <w:r>
        <w:t>Dans la présente affaire, la recourante n'expose ni ne prouve les faits permettant d'établir son indigence, qui ne saurait donc être retenue. Partant, sa demande sera rejetée.</w:t>
      </w:r>
    </w:p>
    <w:p>
      <w:r>
        <w:rPr>
          <w:b/>
        </w:rPr>
        <w:t>E. 4</w:t>
      </w:r>
    </w:p>
    <w:p>
      <w:r>
        <w:t>La recourante, partie plaignante représentée par un conseil, n'a ni chiffré ni justifié de prétentions en indemnité au sens de l'art. 433 al. 2 CPP, applicable en instance de recours (art. 436 al. 1 CPP), si bien qu'il n'y a pas non plus à lui en allouer (art. 433 al. 2, 2ème phrase, CPP; arrêt du Tribunal fédéral 6B_1345/2016 du 30 novembre 2017 consid. 7).</w:t>
      </w:r>
    </w:p>
    <w:p>
      <w:r>
        <w:rPr>
          <w:b/>
        </w:rPr>
        <w:t>E. 5</w:t>
      </w:r>
    </w:p>
    <w:p>
      <w:r>
        <w:t>L'admission partielle du recours ne donnera pas lieu à la perception de frais (art. 428 al. 1 CPP) et la décision de refus de l'assistance judiciaire sera également rendue sans frais (art. 20 RAJ; arrêt du Tribunal fédéral 6B_215/2018 du 14 juin 2018 consid. 1.2).</w:t>
      </w:r>
    </w:p>
    <w:p>
      <w:r>
        <w:rPr>
          <w:b/>
        </w:rPr>
        <w:t>E. 6</w:t>
      </w:r>
    </w:p>
    <w:p>
      <w:r>
        <w:t>L'intimé sollicite également d'être mis au bénéfice de la défense d'office pour la procédure de recours.</w:t>
      </w:r>
    </w:p>
    <w:p>
      <w:r>
        <w:rPr>
          <w:b/>
        </w:rPr>
        <w:t>E. 6.1</w:t>
      </w:r>
    </w:p>
    <w:p>
      <w:r>
        <w:t>L'art. 132 al. 1 let. b CPP prescrit à cet égard que la direction de la procédure ordonne une défense d'office lorsque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sont cumulatives (arrêt du Tribunal fédéral 1B_138/2015 du 1er juillet 2015 consid. 2.1).</w:t>
      </w:r>
    </w:p>
    <w:p>
      <w:r>
        <w:rPr>
          <w:b/>
        </w:rPr>
        <w:t>E. 6.2</w:t>
      </w:r>
    </w:p>
    <w:p>
      <w:r>
        <w:t>En l'espèce, indépendamment de la question de l'indigence, il n'apparaît pas que les conditions posées par l'art. 132 al. 2 CPP soient réalisées, les faits ne comportant aucune complexité et la cause semblant être de peu de gravité, en ce sens que l'intimé n'est pas passible d'une peine privative de liberté supérieure à 4 mois ou d'une peine pécuniaire supérieure à 120 jours-amende, au vu de la peine prononcée dans</w:t>
      </w:r>
    </w:p>
    <w:p>
      <w:r>
        <w:t>- 11/12 - P/15448/2018 l'ordonnance pénale du 19 novembre 2018. Partant, la demande de défense d'office sera rejetée.</w:t>
      </w:r>
    </w:p>
    <w:p>
      <w:r>
        <w:rPr>
          <w:b/>
        </w:rPr>
        <w:t>E. 7</w:t>
      </w:r>
    </w:p>
    <w:p>
      <w:r>
        <w:t>L'intimé, qui a conclu à la confirmation de l'ordonnance querellée, n'obtient pas gain de cause, de sorte qu'aucune indemnité ne lui est due selon l'art.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