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ACPR/585/2018 vom 15. August 2018</w:t>
      </w:r>
    </w:p>
    <w:p>
      <w:r>
        <w:t>GE Cour de justice, 2018-08-15, FR</w:t>
      </w:r>
    </w:p>
    <w:p>
      <w:r>
        <w:rPr>
          <w:b/>
        </w:rPr>
        <w:t xml:space="preserve">Quelle: </w:t>
      </w:r>
      <w:r>
        <w:t>https://mcp.opencaselaw.ch/entscheid/ge_gerichte_ACPR_585_2018</w:t>
      </w:r>
    </w:p>
    <w:p>
      <w:r>
        <w:t>FR: GE_GERICHTE ACPR/585/2018 du 15 août 2018</w:t>
      </w:r>
    </w:p>
    <w:p>
      <w:r>
        <w:t>IT: GE_GERICHTE ACPR/585/2018 del 15 agosto 2018</w:t>
      </w:r>
    </w:p>
    <w:p>
      <w:pPr>
        <w:pStyle w:val="Heading2"/>
      </w:pPr>
      <w:r>
        <w:t>Erwägungen</w:t>
      </w:r>
    </w:p>
    <w:p>
      <w:r>
        <w:rPr>
          <w:b/>
        </w:rPr>
        <w:t>E. 1</w:t>
      </w:r>
    </w:p>
    <w:p>
      <w:r>
        <w:t>Le recours est recevable pour avoir été déposé selon la forme et – faute de date de notification établie (art. 85 al. 2 CPP) – dans le délai prescrits (art. 385 al. 1 et 396 al. 1 CPP), concerner une ordonnance sujette à recours auprès de la Chambre de céans (art. 310 al. 2, 322 al. 3 et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L'objet du litige est circonscrit aux faits ayant donné lieu à l'ordonnance attaquée. Tombent ainsi à faux les critiques du recourant sur le déroulement de son audition par l'IGS et sur le bien-fondé de l'ordonnance pénale du 24 novembre 2017, que le Tribunal de police examinera.</w:t>
      </w:r>
    </w:p>
    <w:p>
      <w:r>
        <w:rPr>
          <w:b/>
        </w:rPr>
        <w:t>E. 4</w:t>
      </w:r>
    </w:p>
    <w:p>
      <w:r>
        <w:t>Le recourant demande que tous les faits dont il se plaint soient poursuivis. En d'autres termes, il estime que le Ministère public aurait dû entrer en matière sur ses accusations.</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w:t>
      </w:r>
    </w:p>
    <w:p>
      <w:r>
        <w:t>- 5/8 - P/4977/2018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w:t>
      </w:r>
    </w:p>
    <w:p>
      <w:r>
        <w:rPr>
          <w:b/>
        </w:rPr>
        <w:t>E. 4.2</w:t>
      </w:r>
    </w:p>
    <w:p>
      <w:r>
        <w:t>En l'espèce, le recourant ne conteste pas que le Ministère public était en droit de statuer sous la forme d'une ordonnance de non-entrée en matière, après avoir chargé l'IGS d'un mandat d'enquêtes, au sens de l'art. 312 CPP, soit d'investigations plus étendues qu'une simple vérification, au sens de l'art. 309 al. 2 CPP (cf. ACPR/7/2012 du 10 janvier 2012 consid. 2.4.; sur la notion de vérifications et constatations, cf. l'arrêt du Tribunal fédéral 6B_496/2018 du 6 septembre 2018 consid. 1.3. et les arrêts cités). On comprend de ses griefs que le recourant aurait été victime d'abus d'autorité, dont la prévention serait suffisante à teneur de dossier.</w:t>
      </w:r>
    </w:p>
    <w:p>
      <w:r>
        <w:rPr>
          <w:b/>
        </w:rPr>
        <w:t>E. 4.3</w:t>
      </w:r>
    </w:p>
    <w:p>
      <w:r>
        <w:t>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p. 211); l'abus est également réalisé lorsque l'auteur poursuit un but légitime mais recourt, pour l'atteindre, à des moyens disproportionnés (ATF 127 IV 209 consid. 1a/aa et b p. 211 ss et les références citées).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(arrêts du Tribunal fédéral 6B_1351/2017 du 18 avril 2018 consid. 4.2 et 6B_1012/2017 du 23 mars</w:t>
      </w:r>
    </w:p>
    <w:p>
      <w:r>
        <w:t>- 6/8 - P/4977/2018 2018 consid. 1.1 et les références citées). Il faut admettre que l'auteur nuit à autrui dès qu'il utilise des moyens excessifs, même s'il poursuit un but légitime (arrêt du Tribunal fédéral 6B_1085/2017 du 28 mai 2018 consid. 3.4.).</w:t>
      </w:r>
    </w:p>
    <w:p>
      <w:r>
        <w:rPr>
          <w:b/>
        </w:rPr>
        <w:t>E. 4.4</w:t>
      </w:r>
    </w:p>
    <w:p>
      <w:r>
        <w:t>En l'occurrence, l'IGS, suivie apparemment par le Ministère public, part de l'idée que, à l'exception du risque de mycose ou d'infection podale, seuls les événements survenus à D______ seraient visés dans la plainte pénale. Cependant, à teneur de celle-ci, la prise des données signalétiques du recourant aurait déjà été tentée, sous contrainte, au poste de C______, le 23 novembre 2017. Cela étant, le recourant n'a fait état que d'un épisode lors duquel on lui aurait serré le poignet, lui- même tenant les mains serrées; et le constat médical – dressé à une date plus proche des faits – évoque un écrasement de l'articulation, sans trace cutanée ni douleur ou limitation à la palpation. On ne saurait donc considérer que le geste de l'agent, consistant manifestement à inciter le recourant à coopérer, ait causé à celui-ci quelque lésion que ce soit, ni même une voie de fait. La suite de la narration par le recourant montre d'ailleurs qu'aucun policier de ce lieu n'a insisté ni même fait mine de recommencer.</w:t>
      </w:r>
    </w:p>
    <w:p>
      <w:r>
        <w:rPr>
          <w:b/>
        </w:rPr>
        <w:t>E. 4.5</w:t>
      </w:r>
    </w:p>
    <w:p>
      <w:r>
        <w:t>Quant à eux, les actes reprochés aux fonctionnaires de D______ entraient indubitablement dans leurs fonctions, puisque, même après avoir été chapitré par une procureure et même après avoir reçu d'elle les décisions passant outre son refus, le recourant a persisté à s'opposer au prélèvement de son ADN comme à la saisie de ses données signalétiques. Peu importe que les deux ordonnances y relatives aient été annulées par la suite (ACPR/117/2018), car, étant immédiatement exécutoires, les policiers étaient tenus de s'y conformer. Leurs faits et gestes ne deviennent pas illicites a posteriori. Les arguments du Ministère public emportent la conviction, et il peut y être renvoyé sans autre.</w:t>
      </w:r>
    </w:p>
    <w:p>
      <w:r>
        <w:rPr>
          <w:b/>
        </w:rPr>
        <w:t>E. 5</w:t>
      </w:r>
    </w:p>
    <w:p>
      <w:r>
        <w:t>À la lumière de ce qui précède, la cause était dénuée de chance de succès, de sorte que le recourant ne saurait être mis au bénéfice de l’assistance judiciaire. En effet, un procès est dépourvu de chances de succès lorsque les perspectives de le gagner sont notablement plus faibles que les risques de le perdre, et qu'elles ne peuvent donc être considérées comme sérieuses, de sorte qu'un plaideur raisonnable et de condition aisée renoncerait à engager la procédure en raison des frais qu'il s'exposerait à devoir supporter (ATF 133 III 614 consid. 5 p. 616; 129 I 129 consid. 2.3.1 p. 135).</w:t>
      </w:r>
    </w:p>
    <w:p>
      <w:r>
        <w:rPr>
          <w:b/>
        </w:rPr>
        <w:t>E. 6</w:t>
      </w:r>
    </w:p>
    <w:p>
      <w:r>
        <w:t>Le recourant, qui succombe dans les conclusions de son recours, supportera les frais envers l'État, arrêtés au total à CHF 800.- (art. 428 al. 1 CPP et 13 al. 1 du Règlement fixant le tarif des frais en matière pénale, RTFMP; E 4 10.03). * * * * *</w:t>
      </w:r>
    </w:p>
    <w:p>
      <w:r>
        <w:t>- 7/8 - P/4977/2018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