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ACPR/580/2023 vom 4. Mai 2023</w:t>
      </w:r>
    </w:p>
    <w:p>
      <w:r>
        <w:t>GE Cour de justice, 2023-05-04, FR</w:t>
      </w:r>
    </w:p>
    <w:p>
      <w:r>
        <w:rPr>
          <w:b/>
        </w:rPr>
        <w:t xml:space="preserve">Quelle: </w:t>
      </w:r>
      <w:r>
        <w:t>https://mcp.opencaselaw.ch/entscheid/ge_gerichte_ACPR_580_2023</w:t>
      </w:r>
    </w:p>
    <w:p>
      <w:r>
        <w:t>FR: GE_GERICHTE ACPR/580/2023 du 4 mai 2023</w:t>
      </w:r>
    </w:p>
    <w:p>
      <w:r>
        <w:t>IT: GE_GERICHTE ACPR/580/2023 del 4 maggio 2023</w:t>
      </w:r>
    </w:p>
    <w:p>
      <w:pPr>
        <w:pStyle w:val="Heading2"/>
      </w:pPr>
      <w:r>
        <w:t>Erwägungen</w:t>
      </w:r>
    </w:p>
    <w:p>
      <w:r>
        <w:rPr>
          <w:b/>
        </w:rPr>
        <w:t>E. 1</w:t>
      </w:r>
    </w:p>
    <w:p>
      <w:r>
        <w:t>Le recours est recevable pour avoir été déposé selon la forme et – faute de notification conforme à l'art. 85 al. 2 CPP – dans le délai prescrits (art. 385 et 396 al. 1 CPP), concerner une décision sujette à recours auprès de la Chambre de céans, soit un refus de lever partiellement un séquestre (art. 393 al. 1 let. a CPP), et émaner du tiers saisi qui, partie à la procédure (art. 105 al. 1 let. f CPP), a qualité pour agir, ayant un intérêt juridiquement protégé à la modification ou à l'annulation de la décision querellée (art. 382 al. 1 CPP).</w:t>
      </w:r>
    </w:p>
    <w:p>
      <w:r>
        <w:t>- 6/12 - P/16214/2020</w:t>
      </w:r>
    </w:p>
    <w:p>
      <w:r>
        <w:rPr>
          <w:b/>
        </w:rPr>
        <w:t>E. 2</w:t>
      </w:r>
    </w:p>
    <w:p>
      <w:r>
        <w:t>La recourante reproche au Ministère public le rejet de sa demande de levée partielle de séquestre.</w:t>
      </w:r>
    </w:p>
    <w:p>
      <w:r>
        <w:rPr>
          <w:b/>
        </w:rPr>
        <w:t>E. 2.1</w:t>
      </w:r>
    </w:p>
    <w:p>
      <w:r>
        <w:t>Selon l'art. 197 al. 1 CPP, toute mesure de contrainte doit être prévue par la loi (let. a), doit répondre à l'existence de soupçons suffisants laissant présumer une infraction (let. b), doit respecter le principe de proportionnalité (let. c) et doit apparaître justifiée au regard de la gravité de l'infraction (let. d).</w:t>
      </w:r>
    </w:p>
    <w:p>
      <w:r>
        <w:t>Le séquestre d'objets et de valeurs patrimoniales appartenant au prévenu ou à des tiers figure au nombre des mesures prévues par la loi. Il peut être ordonné, notamment lorsqu'ils devront être confisqués (art. 263 al. 1 let. d CPP) ou qu'ils pourraient servir à l'exécution d'une créance compensatrice (art. 71 al. 3 CP).</w:t>
      </w:r>
    </w:p>
    <w:p>
      <w:r>
        <w:t>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citées).</w:t>
      </w:r>
    </w:p>
    <w:p>
      <w:r>
        <w:t>Tant que l'instruction n'est pas achevée et que subsiste une probabilité de confiscation ou d'une créance compensatrice, la mesure conservatoire doit être maintenue (ATF 141 IV 360 consid. 3.2 p. 364). L'intégralité des fonds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et 1S.8/2006 du 12 décembre 2006 consid. 6.1).</w:t>
      </w:r>
    </w:p>
    <w:p>
      <w:r>
        <w:t>Selon la jurisprudence, une mesure de séquestre est en principe proportionnée du seul fait qu'elle touche des valeurs patrimoniales susceptibles d'être confisquées en vertu du droit pénal (arrêt du Tribunal fédéral 1B_136/2009 du 11 août 2009 consid. 4.1 et les références citées).</w:t>
      </w:r>
    </w:p>
    <w:p>
      <w:r>
        <w:rPr>
          <w:b/>
        </w:rPr>
        <w:t>E. 2.2</w:t>
      </w:r>
    </w:p>
    <w:p>
      <w:r>
        <w:t>L'art. 70 al. 1 CP autorise le juge à confisquer des valeurs patrimoniales qui sont le résultat d'une infraction, si elles ne doivent pas être restituées au lésé en rétablissement de ses droits.</w:t>
      </w:r>
    </w:p>
    <w:p>
      <w:r>
        <w:t>La confiscation tend à empêcher que le produit d'une infraction et les bénéfices y relatifs (tels que les intérêts de capitaux illicites; ATF 144 IV 1 consid. 4.2.3),</w:t>
      </w:r>
    </w:p>
    <w:p>
      <w:r>
        <w:t>- 7/12 - P/16214/2020 respectivement les objets acquis en remploi de ce produit (par exemple, achat d'une villa moyennant de "l'argent sale" ; arrêt du Tribunal fédéral 6B_367/2020 du 17 janvier 2022 consid. 16.1 in fine), profitent à une personne, qu'il s'agisse de l'auteur du délit (art. 70 al. 1 CP) ou du tiers ayant reçu lesdits produit/bénéfices/objets (art. 70 al. 2 CP a contrario) (ATF 141 IV 155 consid. 4.5; arrêt du Tribunal fédéral 6B_67/2019 du 16 décembre 2020 consid. 6.5.2, paru in SJ 2021 I p. 305).</w:t>
      </w:r>
    </w:p>
    <w:p>
      <w:r>
        <w:t>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La mesure prévue par cette disposition se différencie ainsi du séquestre conservatoire résultant des art. 263 al. 1 let. c CP ou 263 al. 1 let. d CPP, dispositions requérant en revanche l'existence d'un tel rapport de connexité (ATF 140 IV 57 consid. 4.1.2).</w:t>
      </w:r>
    </w:p>
    <w:p>
      <w:r>
        <w:t>Par "personne concernée" au sens de l'art. 71 al. 3 CP, on entend non seulement l'auteur, mais aussi, à certaines conditions, un tiers favorisé, d'une manière ou d'une autre, par l'infraction (cf. art. 71 al. 1 CP renvoyant à l'art. 70 al. 2 CP; arrêts 1B_213/2013 du 27 septembre 2013 consid. 4.1; arrêt du Tribunal fédéral 1B_583/2012 du 31 janvier 2013 consid. 2.1).</w:t>
      </w:r>
    </w:p>
    <w:p>
      <w:r>
        <w:rPr>
          <w:b/>
        </w:rPr>
        <w:t>E. 2.3</w:t>
      </w:r>
    </w:p>
    <w:p>
      <w:r>
        <w:t>Les provisions et honoraires déjà perçus par un avocat, en particulier à l'occasion d'une défense pénale, échappent au séquestre, en application de l'art. 70 al. 2 CP, si l'avocat ignorait de bonne foi la provenance délictueuse de la somme qui lui a été versée et si cette bonne foi subsistait au moment où il a accompli sa contre- prestation (arrêt du Tribunal fédéral 1B_365/2012 du 10 septembre 2012 consid. 3.2, in: SJ 2013 I p. 13, et les références citées). L'avocat ne jouit pas, en matière de séquestre pénal et de confiscation, d'un statut spécial qui permettrait la distraction en sa faveur de sommes faisant l'objet d'un séquestre conforme aux prescription légales (ACPR/291/2021 du 3 mai 2021 consid. 2.4, citant A. MACALUSO, Séquestre et confiscation des provisions et honoraires d'avocat: comment interpréter l'exigence jurisprudentielle de la persistance de la bonne foi au moment de la contre-prestation adéquate?, in RPS 2013 28 ss, notamment pp. 38 ss et 44 ss). Les valeurs patrimoniales séquestrées ne peuvent, en effet, en principe, pas être utilisées pour payer des dettes ou pour s'acquitter des frais de procédure ou de défense (arrêts du Tribunal pénal fédéral BB.2017.114 du 23 novembre 2017 consid. 4.7.1, BB.2018.58 du 12 septembre 2018 consid. 1.4.3; Y. JEANNERET / A. KUHN / C. PERRIER DEPEURSINGE (éds), Commentaire romand : Code de procédure pénale suisse, 2ème éd., Bâle 2019, n. 27a ad art. 263).</w:t>
      </w:r>
    </w:p>
    <w:p>
      <w:r>
        <w:t>- 8/12 - P/16214/2020</w:t>
      </w:r>
    </w:p>
    <w:p>
      <w:r>
        <w:t>Cela étant, selon la jurisprudence du Tribunal fédéral, une personne morale dont l'ensemble des biens ("sämtliche Vermögenswerte") a été placé sous séquestre, peut obtenir la levée partielle de cette mesure afin de pouvoir s'acquitter des frais de justice et/ou des honoraires de l'avocat intervenu afin de défendre ses intérêts dans ce cadre particulier; retenir une autre solution ne garantirait pas son droit d'avoir accès à la justice (cf. art. 29a Cst.) et ne respecterait pas son droit d'être entendue (cf. art. 29 al. 2 Cst.), respectivement violerait les art. 107 al. 1 let. c et 127 al. 1 CPP (arrêts du Tribunal fédéral 1B_528/2022 du 3 avril 2023 consid. 5.3.2; 1B_565/2018 du 12 mars 2019 consid. 2.5 et 1B_410/2015 du 14 juillet 2016 consid. 4.5 et 4.6). Les valeurs libérées doivent toutefois avoir une provenance licite (arrêt du Tribunal fédéral 1B_565/2018 précité consid. 2.5; arrêt du Tribunal pénal fédéral BB.2022.40 du 15 septembre 2022 consid. 2.1.3; Y. JEANNERET / A. KUHN / C. PERRIER DEPEURSINGE (éds), op. cit., n. 11 ad art. 268).</w:t>
      </w:r>
    </w:p>
    <w:p>
      <w:r>
        <w:t>Par ailleurs, le Tribunal pénal fédéral a admis qu'un séquestre peut être partiellement levé pour payer des dettes nécessaires au maintien d'un immeuble séquestré, cela dans la mesure où un rejet aurait pu avoir des conséquences négatives sur les valeurs séquestrées en tant que telles (arrêt du Tribunal pénal fédéral BB. 2017.114 du 23 novembre 2017 consid. 4.7.1).</w:t>
      </w:r>
    </w:p>
    <w:p>
      <w:r>
        <w:rPr>
          <w:b/>
        </w:rPr>
        <w:t>E. 2.4</w:t>
      </w:r>
    </w:p>
    <w:p>
      <w:r>
        <w:t>Une décision est arbitraire lorsqu'elle est manifestement insoutenable, méconnaît gravement une norme ou un principe juridique clair et indiscuté, ou heurte de manière choquante le sentiment de la justice et de l'équité (ATF 139 III 334 consid. 3.2.5); il ne suffit pas qu'une autre solution paraisse concevable, voire préférable (ATF 129 I 8 consid. 2.1) ; pour que cette décision soit annulée, encore faut-il qu'elle se révèle arbitraire, non seulement dans ses motifs, mais aussi dans son résultat (ATF 141 IV 369 consid. 6.3 ; 131 I 217 consid. 2.1).</w:t>
      </w:r>
    </w:p>
    <w:p>
      <w:r>
        <w:t>Selon la jurisprudence cantonale, un rejet de lever partiellement le séquestre afin de satisfaire à une obligation contractuelle peut s'avérer arbitraire lorsque le Ministère public favorise, sans aucune motivation, un créancier public au détriment d'un créancier privé (arrêt de la Chambre pénale du Tribunal cantonal de Fribourg 502 2021 57 du 15 juin 2021 consid. 2.4). Dans le cas particulier, le Ministère public avait en effet autorisé de débloquer partiellement le séquestre pour le règlement d'une dette d'impôts, mais l'avait refusé pour une facture d'honoraires du fiduciaire en lien avec la tenue des comptes de la société, tiers saisie.</w:t>
      </w:r>
    </w:p>
    <w:p>
      <w:r>
        <w:rPr>
          <w:b/>
        </w:rPr>
        <w:t>E. 2.5</w:t>
      </w:r>
    </w:p>
    <w:p>
      <w:r>
        <w:t>En l'espèce, la recourante ne remet pas en cause le séquestre opéré le 1er septembre 2022 sur le produit net de la vente de l'immeuble no 1______, notamment quant à la réalisation de la condition de l'existence de soupçons laissant présumer une infraction (art. 197 al. 1 let. b CPP). Elle s'en prend en revanche, dans ses conclusions, au refus du Ministère public de lever partiellement ledit séquestre –</w:t>
      </w:r>
    </w:p>
    <w:p>
      <w:r>
        <w:t>- 9/12 - P/16214/2020 à concurrence de CHF 78'243.65 –, afin qu'elle puisse s'acquitter des provisions et honoraires de ses avocats. Or, force est de constater que l'avocat ne bénéficie pas d'un statut spécial qui lui permettrait de contourner le but visé par le prononcé d'une mesure de séquestre et ainsi de faire libérer des valeurs patrimoniales séquestrées en vue d'un paiement de ses honoraires. Que la demande de levée partielle porte sur des honoraires déjà versés – ou pas encore – ne change rien à ce qui précède. En tout état de cause, la configuration d'espèce est différente de celle visée par la jurisprudence citée du Tribunal fédéral. En effet, la recourante dispose d'autres moyens que les biens séquestrés, dans la mesure où elle détient un compte auprès de H______, dont les avoirs s'élevaient à CHF 266'238.- le 31 octobre 2022. Elle ne produit aucune pièce attestant son incapacité de payer ses frais d'avocat au moyen desdits fonds. En outre, la recourante ne prétend pas devoir s'acquitter des honoraires des avocats intervenus afin de défendre ses intérêts dans le cadre particulier de la procédure. Au contraire, de ses propres aveux, les frais litigieux concernaient d'autres procédures civiles et administratives, de même que la rédaction de contrats et de conventions en matière immobilière. Par ailleurs, contrairement à ce que prétend la recourante, le produit net de la vente de l'immeuble no 1______ n'a pas été séquestré seulement en vue de garantir l'exécution d'une créance compensatrice – estimée à CHF 440'000.- –, mais également en vue de confiscation, dès lors qu'il ressortait de l'instruction que l'immeuble précité avait été acquis et construit dans le cadre des promotions développées sous l'égide de D______ SA. Or, dans la mesure où la provenance illicite des fonds saisis n'était pas exclue, on ne saurait limiter l'assiette du séquestre, et ce, même si d'autres biens immobiliers de la recourante ont été également saisis. En tout état de cause, l'objet du litige ne porte que sur le refus de lever partiellement le séquestre sur le produit de la vente de l'immeuble no 1______. Enfin, il est exact que le Ministère public a autorisé le règlement d'autres dettes de la recourante, au vu de leur caractère indispensable à l'activité de la société, ce qui n'était pas le cas, selon lui, s'agissant des frais litigieux. Or cette appréciation ne paraît pas arbitraire, ce d'autant que la recourante n'a pas rendu vraisemblable, ni a fortiori démontré, que les frais litigieux étaient, compte tenu de sa situation financière, essentiels à la poursuite de son activité. La Chambre de céans observe, de surcroit, que le montant de CHF 710'479.10, initialement saisi, a été entamé de CHF 605'242.- à la suite des levées partielles de séquestre. Il apparaît que de nouvelles levées réduiraient toute confiscation ultérieure par l'autorité de jugement, voire l'exécution d'une créance compensatrice, alors que les séquestres par le Ministère public visent précisément à les faciliter. Il en découle que le principe de la proportionnalité n'est pas violé.</w:t>
      </w:r>
    </w:p>
    <w:p>
      <w:r>
        <w:t>- 10/12 - P/16214/2020 Il résulte de ce qui précède que le refus de levée partielle du séquestre pour permettre à la recourante de s'acquitter de ses frais d'avocat doit être confirmé.</w:t>
      </w:r>
    </w:p>
    <w:p>
      <w:r>
        <w:rPr>
          <w:b/>
        </w:rPr>
        <w:t>E. 3</w:t>
      </w:r>
    </w:p>
    <w:p>
      <w:r>
        <w:t>Infondé, le recours sera rejeté.</w:t>
      </w:r>
    </w:p>
    <w:p>
      <w:r>
        <w:rPr>
          <w:b/>
        </w:rPr>
        <w:t>E. 4</w:t>
      </w:r>
    </w:p>
    <w:p>
      <w:r>
        <w:t>La recourante, qui succombe, supportera les frais envers l'État, fixés en totalité à CHF 900.- (art. 428 al. 1 CPP et 13 al. 1 du Règlement fixant le tarif des frais en matière pénale, RTFMP ; E 4 10.03). * * * * *</w:t>
      </w:r>
    </w:p>
    <w:p>
      <w:r>
        <w:t>- 11/12 - P/16214/2020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