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ACPR/57/2022 vom 24. November 2021</w:t>
      </w:r>
    </w:p>
    <w:p>
      <w:r>
        <w:t>GE Cour de justice, 2021-11-24, FR</w:t>
      </w:r>
    </w:p>
    <w:p>
      <w:r>
        <w:rPr>
          <w:b/>
        </w:rPr>
        <w:t xml:space="preserve">Quelle: </w:t>
      </w:r>
      <w:r>
        <w:t>https://mcp.opencaselaw.ch/entscheid/ge_gerichte_ACPR_57_2022</w:t>
      </w:r>
    </w:p>
    <w:p>
      <w:r>
        <w:t>FR: GE_GERICHTE ACPR/57/2022 du 24 novembre 2021</w:t>
      </w:r>
    </w:p>
    <w:p>
      <w:r>
        <w:t>IT: GE_GERICHTE ACPR/57/2022 del 24 novembre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En substance, le recourant reproche au Ministère public de ne pas être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w:t>
      </w:r>
    </w:p>
    <w:p>
      <w:r>
        <w:t>- 4/7 - P/20519/2021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3.2</w:t>
      </w:r>
    </w:p>
    <w:p>
      <w:r>
        <w:t>Aux termes de l'art. 186 CP, se rend coupable de violation de domicile celui qui, notamment, d'une manière illicite et contre la volonté de l'ayant droit, aura pénétré dans une habitation.</w:t>
      </w:r>
    </w:p>
    <w:p>
      <w:r>
        <w:rPr>
          <w:b/>
        </w:rPr>
        <w:t>E. 3.3</w:t>
      </w:r>
    </w:p>
    <w:p>
      <w:r>
        <w:t>En l'espèce, le recourant n'explique nullement dans son recours les raisons pour lesquelles la décision querellée serait erronée. Néanmoins, il ressort des éléments de la procédure qu'il reproche au mis en cause d'être entré dans son appartement, sans son accord. Les versions des parties divergent sur ce point. Or, aucun élément objectif ne permet de privilégier l'un des deux récits. Les modifications apportées par le mis en cause à sa version ne sont pas de nature à modifier ce constat, l'intéressé ayant toujours contesté l'absence de consentement du recourant. En outre, on ne voit pas quel autre moyen de preuve serait susceptible d'apporter un élément complémentaire pertinent, le recourant n'en proposant aucun au demeurant. Dès lors, en l'absence d'autre preuve permettant de confirmer les faits allégués, les chances d'un acquittement paraissent nettement plus élevées que celles d'une condamnation.</w:t>
      </w:r>
    </w:p>
    <w:p>
      <w:r>
        <w:t>- 5/7 - P/20519/2021 Ainsi, c'est à juste titre que le Ministère public n'est pas entré en matière.</w:t>
      </w:r>
    </w:p>
    <w:p>
      <w:r>
        <w:rPr>
          <w:b/>
        </w:rPr>
        <w:t>E. 4</w:t>
      </w:r>
    </w:p>
    <w:p>
      <w:r>
        <w:t>Justifiée, l'ordonnance querellée sera intégralement confirmée.</w:t>
      </w:r>
    </w:p>
    <w:p>
      <w:r>
        <w:rPr>
          <w:b/>
        </w:rPr>
        <w:t>E. 5</w:t>
      </w:r>
    </w:p>
    <w:p>
      <w:r>
        <w:t>Le recourant sollicite l'assistance d'un avocat.</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l'occurrence, quand bien même le recourant serait indigent, il a été jugé supra que ses griefs étaient, d'emblée, juridiquement infondés. La requête d'assistance judiciaire ne peut donc qu'être rejetée.</w:t>
      </w:r>
    </w:p>
    <w:p>
      <w:r>
        <w:rPr>
          <w:b/>
        </w:rPr>
        <w:t>E. 6</w:t>
      </w:r>
    </w:p>
    <w:p>
      <w:r>
        <w:t>Le recourant, qui succombe, supportera les frais envers l'État, fixés en totalité à CHF 600.- (art. 428 al. 1 CPP et 13 al. 1 du Règlement fixant le tarif des frais en matière pénale, RTFMP ; E 4 10.03). Le refus de l'assistance judiciaire sera, quant à lui, rendu sans frais (art. 20 RAJ; arrêt du Tribunal fédéral 6B_215/2018 du 14 juin 2018 consid. 1.2). * * * * *</w:t>
      </w:r>
    </w:p>
    <w:p>
      <w:r>
        <w:t>- 6/7 - P/20519/2021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