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ACPR/577/2023 vom 9. März 2023</w:t>
      </w:r>
    </w:p>
    <w:p>
      <w:r>
        <w:t>GE Cour de justice, 2023-03-09, FR</w:t>
      </w:r>
    </w:p>
    <w:p>
      <w:r>
        <w:rPr>
          <w:b/>
        </w:rPr>
        <w:t xml:space="preserve">Quelle: </w:t>
      </w:r>
      <w:r>
        <w:t>https://mcp.opencaselaw.ch/entscheid/ge_gerichte_ACPR_577_2023</w:t>
      </w:r>
    </w:p>
    <w:p>
      <w:r>
        <w:t>FR: GE_GERICHTE ACPR/577/2023 du 9 mars 2023</w:t>
      </w:r>
    </w:p>
    <w:p>
      <w:r>
        <w:t>IT: GE_GERICHTE ACPR/577/2023 del 9 marzo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 comme il sera vu ci-après -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une constatation erronée des faits. Dès lors que la Chambre de céans jouit d'un plein pouvoir de cognition en droit et en fait (art. 393 al. 2 CPP; ATF 137 I 195 consid. 2.3.2 p. 198; arrêt du Tribunal fédéral 1B_524/2012 du 15 novembre 2012 consid. 2.1), les éventuelles constatations</w:t>
      </w:r>
    </w:p>
    <w:p>
      <w:r>
        <w:t>- 4/7 - P/5164/2023 incomplètes ou inexactes du Ministère public auront été corrigées dans l'état de fait établi ci-devant.</w:t>
      </w:r>
    </w:p>
    <w:p>
      <w:r>
        <w:rPr>
          <w:b/>
        </w:rPr>
        <w:t>E. 3.1</w:t>
      </w:r>
    </w:p>
    <w:p>
      <w:r>
        <w:t>Selon l’art. 310 al. 1 let. a CPP, le ministère public rend immédiatement une ordonnance de non-entrée en matière s'il ressort de la dénonciation que les éléments constitutifs d’une infraction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3.2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w:t>
      </w:r>
    </w:p>
    <w:p>
      <w:r>
        <w:rPr>
          <w:b/>
        </w:rPr>
        <w:t>E. 3.3</w:t>
      </w:r>
    </w:p>
    <w:p>
      <w:r>
        <w:t>Si une infraction n'est punie que sur plainte, toute personne lésée peut porter plainte contre l'auteur (art. 30 al. 1 CP). 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131 IV 97 consid. 3.1; 115 IV 1 consid. 2a; 106 IV 244 consid. 1).</w:t>
      </w:r>
    </w:p>
    <w:p>
      <w:r>
        <w:rPr>
          <w:b/>
        </w:rPr>
        <w:t>E. 3.4</w:t>
      </w:r>
    </w:p>
    <w:p>
      <w:r>
        <w:t>La renonciation à porter plainte doit intervenir, soit par écrit, soit oralement; dans ce dernier cas, elle est consignée au procès-verbal (art. 304 al. 1 CPP). Dite renonciation est définitive (art. 30 al. 5 CP). La déclaration de l'ayant droit doit être expresse, à savoir claire et sans réserve (arrêt du Tribunal fédéral 1B_694/2021 du</w:t>
      </w:r>
    </w:p>
    <w:p>
      <w:r>
        <w:rPr>
          <w:b/>
        </w:rPr>
        <w:t>E. 3.5</w:t>
      </w:r>
    </w:p>
    <w:p>
      <w:r>
        <w:t>L'art. 123 ch. 1 al. 1 CP, relatif aux lésions corporelles simples, punit, sur plainte, celui qui, intentionnellement, aura fait subir à une personne une atteinte à l'intégrité corporelle ou à la santé qui ne peut être qualifiée de grave au sens de l'art. 122 CP. Selon l'art. 123 ch. 2 CP, la poursuite aura lieu d'office si le délinquant a fait usage du poison, d'une arme ou d'un objet dangereux.</w:t>
      </w:r>
    </w:p>
    <w:p>
      <w:r>
        <w:rPr>
          <w:b/>
        </w:rPr>
        <w:t>E. 3.6</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 notamment un enfant (let. a) ou le conjoint (let. b) – et dénotent une certaine habitude (ATF 134 IV 189 consid. 1.2. p. 191; 129 IV 216 consid. 3.1 p. 222).</w:t>
      </w:r>
    </w:p>
    <w:p>
      <w:r>
        <w:rPr>
          <w:b/>
        </w:rPr>
        <w:t>E. 3.7</w:t>
      </w:r>
    </w:p>
    <w:p>
      <w:r>
        <w:t>Se rend coupable de menaces celui qui, par une menace grave, alarme ou effraie une personne. L'infraction est poursuivie sur plainte (art. 180 CP).</w:t>
      </w:r>
    </w:p>
    <w:p>
      <w:r>
        <w:rPr>
          <w:b/>
        </w:rPr>
        <w:t>E. 3.8</w:t>
      </w:r>
    </w:p>
    <w:p>
      <w:r>
        <w:t>Se rend coupable d'injure celui qui aura, par la parole, l'écriture, l'image, le geste ou par des voies de fait, attaqué autrui dans son honneur. L'infraction est poursuivie sur plainte (art. 177 al. 1 CP).</w:t>
      </w:r>
    </w:p>
    <w:p>
      <w:r>
        <w:rPr>
          <w:b/>
        </w:rPr>
        <w:t>E. 3.9</w:t>
      </w:r>
    </w:p>
    <w:p>
      <w:r>
        <w:t>En l'espèce, les faits commis, à l'aide d'une béquille, sont à considérer tout au plus comme des voies de fait, puisque la recourante n'a pas été blessée. Il s'ensuit que</w:t>
      </w:r>
    </w:p>
    <w:p>
      <w:r>
        <w:t>- 6/7 - P/5164/2023 tous les comportements dénoncés par la recourante - l'injure et la menace - se poursuivent uniquement sur plainte. Lors de son audition par la police, le 12 août 2022, la recourante a expressément déclaré vouloir déposer plainte. Le fait de ne pas souhaiter participer à la procédure comme partie plaignante au pénal et au civil, ne constitue pas une déclaration expresse de renonciation à déposer plainte. Au surplus, il ne pouvait être déduit que la recourante renonçait à porter plainte au motif qu'elle venait demander de l'"aide" à la police. Partant, contrairement à ce qu'a retenu l'autorité précédente, la recourante a bel et bien déposé plainte. Cela étant, la plainte a été déposée le 12 août 2022 pour des faits commis en 2019 et 2020, de sorte que, formée plus de trois mois après les événements, elle est tardive. 4. Compte tenu de ce qui précède, la non-entrée en matière sera confirmée, par substitution de motifs. 5. Bien que la recourante n'obtient pas gain de cause, les frais de la procédure de recours seront laissés à la charge de l'État, le recours ayant été motivé par la motivation erronée de l'ordonnance querellée. * * * * *</w:t>
      </w:r>
    </w:p>
    <w:p>
      <w:r>
        <w:t>- 7/7 - P/5164/2023</w:t>
      </w:r>
    </w:p>
    <w:p>
      <w:r>
        <w:rPr>
          <w:b/>
        </w:rPr>
        <w:t>E. 8</w:t>
      </w:r>
    </w:p>
    <w:p>
      <w:r>
        <w:t>août 2022 consid. 3.1).</w:t>
      </w:r>
    </w:p>
    <w:p>
      <w:r>
        <w:t>- 5/7 - P/5164/2023 Le fait de renoncer à porter plainte emporte renonciation au statut de partie plaignante (Y. JEANNERET / A. KUHN / C. PERRIER DEPEURSINGE (éds), Commentaire romand : Code de procédure pénale suisse, 2ème éd., Bâle 2019, n. 9 ad art. 120, position exprimée en lien avec le retrait de la plainte, transposable, mutatis mutandis, à la renonciation à déposer plainte). La renonciation à un tel statut – qui est aussi définitive – doit être exprimée sans équivoque (art. 120 al. 1 CPP). L'autorité doit s'assurer que l'intéressé entend bel et bien renoncer à ses droits procéduraux, quitte à utiliser des formulaires préimprimés donnant toutes explications utiles sur les modalités et les conséquences de la renonciation (arrêt du Tribunal fédéral 1B_694/2021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