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ACPR/576/2022 vom 24. Mai 2022</w:t>
      </w:r>
    </w:p>
    <w:p>
      <w:r>
        <w:t>GE Cour de justice, 2022-05-24, FR</w:t>
      </w:r>
    </w:p>
    <w:p>
      <w:r>
        <w:rPr>
          <w:b/>
        </w:rPr>
        <w:t xml:space="preserve">Quelle: </w:t>
      </w:r>
      <w:r>
        <w:t>https://mcp.opencaselaw.ch/entscheid/ge_gerichte_ACPR_576_2022</w:t>
      </w:r>
    </w:p>
    <w:p>
      <w:r>
        <w:t>FR: GE_GERICHTE ACPR/576/2022 du 24 mai 2022</w:t>
      </w:r>
    </w:p>
    <w:p>
      <w:r>
        <w:t>IT: GE_GERICHTE ACPR/576/2022 del 24 maggio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t>- 5/11 - P/4333/2022</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statué sans entendre préalablement les personnes "mises en cause", violant ainsi son droit d'être entendu.</w:t>
      </w:r>
    </w:p>
    <w:p>
      <w:r>
        <w:rPr>
          <w:b/>
        </w:rPr>
        <w:t>E. 3.1</w:t>
      </w:r>
    </w:p>
    <w:p>
      <w:r>
        <w:t>Si le ministère public considère qu'une ordonnance de non-entrée en matière doit être rendue, il n'a pas à en informer les parties ni à leur donner la possibilité d'exercer leur droit d'être entendu, lequel sera assuré, le cas échéant, dans le cadre de la procédure de recours (arrêts du Tribunal fédéral 6B_138/2021 du 23 septembre 2021 consid. 3.1 ; 6B_1456/2017 du 14 mai 2018 et 6B_892/2014 du 17 février 2015 consid. 2.1 ; 6B_93/2014 du 21 août 2014 et 6B_43/2013 du 11 avril 2013 consid. 2.1 et les références citées). La procédure de recours permet en effet aux parties de faire valoir tous leurs griefs – formels et matériels – auprès d'une autorité disposant d'une pleine cognition en fait et en droit (art. 391 al. 1 et 393 al. 2 CPP). Inversement, faute d'ouverture d'instruction, le droit de participer à l'administration des preuves ne s'applique en principe pas, et ce y compris en cas d'investigations policières diligentées à titre de complément d'enquête requis par le ministère public en vertu de l'art. 309 al. 2 CPP (arrêt du Tribunal fédéral 6B_496/2018 précité consid. 1.3).</w:t>
      </w:r>
    </w:p>
    <w:p>
      <w:r>
        <w:rPr>
          <w:b/>
        </w:rPr>
        <w:t>E. 3.2</w:t>
      </w:r>
    </w:p>
    <w:p>
      <w:r>
        <w:t>En l'espèce, conformément à ce qui précède, le Ministère public n'avait pas à entendre le recourant ou les personnes mises en cause dans sa plainte pénale avant de rendre une ordonnance de non-entrée en matière.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Celui-ci découle du principe de la légalité (art. 5 al. 1 Cst.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w:t>
      </w:r>
    </w:p>
    <w:p>
      <w:r>
        <w:rPr>
          <w:b/>
        </w:rPr>
        <w:t>E. 4.2</w:t>
      </w:r>
    </w:p>
    <w:p>
      <w:r>
        <w:t>Se rend coupable de diffamation (art. 173 al. 1 CP), celui qui, en s'adressant à un tiers, oralement ou par écrit (art. 176 CP), aura accusé une personne ou jeté sur elle le soupçon de tenir une conduite contraire à l'honneur. En vertu de l'art. 173 ch. 2</w:t>
      </w:r>
    </w:p>
    <w:p>
      <w:r>
        <w:t>- 6/11 - P/4333/2022 CP, l'auteur de la diffamation n'est pas punissable s'il prouve que les allégations qu'il a articulées ou propagées sont conformes à la vérité ou qu'il avait des raisons sérieuses de les tenir pour vraies. La calomnie (art. 174 CP) est une forme qualifiée de diffamation, dont elle se distingue par le fait que les allégations propagées sont fausses (arrêt du Tribunal fédéral 6B_1215/2020 du 22 avril 2021 consid. 3.1). L'honneur protégé par le droit pénal est conçu, de façon générale, comme un droit au respect, qui est lésé par toute assertion propre à exposer l’individu visé au mépris en sa qualité d'homme. La réputation relative à l'activité professionnelle n'est pas pénalement protégée ; il en va ainsi des critiques qui visent la personne de métier, même si elles sont de nature à blesser ou à discréditer (ATF 119 IV 44 consid. 2a). En d'autres termes, chacun doit supporter les critiques visant son activité professionnelle même si elles sont infondées (arrêt du Tribunal fédéral 6S_159/2005 du 16 novembre 2005 consid. 2). En revanche, il y a atteinte à l'honneur, même dans ce domaine, si la commission d’une infraction pénale est évoquée (ATF 145 IV 462 consid 4.2.2).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consid. 8.5.1 ; arrêt du Tribunal fédéral 6B_498/2012 du 14 février 2013 consid. 5.3.2). Un texte doit être analysé non seulement en fonction des expressions utilisées, prises séparément, mais aussi selon le sens général qui se dégage du texte dans son ensemble (ATF 116 IV 31 consid. 5b ; arrêt du Tribunal fédéral 6B_498/2012 du 14 février 2013 consid. 5.3.2). Les art. 173 et 174 CP supposent une allégation de fait, et non un simple jugement de valeur (ATF 137 IV 313 consid. 2.1.2). Les termes litigieux doivent donc avoir un rapport reconnaissable avec un élément de fait et ne pas être uniquement employés pour exprimer le mépris (arrêt du Tribunal fédéral 6B_512/2017 du 12 février 2018 consid. 3.2). Dans le contexte d'allégations en justice, la partie qui tient des propos attentatoires à l'honneur peut se prévaloir des dispositions de procédure qui l'obligent à exposer les faits de sa cause et à fonder sa position en procédure (L. MOREILLON / A. MACALUSO / N. QUELOZ / N. DONGOIS, Commentaire romand du Code pénal I, Bâle 2021, n. 10 ad art. 14 CP). Ainsi, des déclarations objectivement diffamatoires sont couvertes par l'art. 14 CP à la condition qu'elles soient en rapport avec la question à juger, n'aillent pas au-delà de ce qui est nécessaire, que l'auteur n'ait pas eu connaissance de la fausseté de ses allégations et qu'il désigne comme telles les simples soupçons (ATF 131 IV 154 consid. 1.2.3 ; 118 IV 248 consid. 2c).</w:t>
      </w:r>
    </w:p>
    <w:p>
      <w:r>
        <w:t>- 7/11 - P/4333/2022 Une atteinte à l'honneur dans le contexte d'une procédure judiciaire ne doit être admise que restrictivement (C. FAVRE / M. PELLET / P. STOUDMANN, Code pénal annoté, 3e éd., Lausanne 2011, n. 1.11 ad art. 14 CP et n. 1.14 ad art. 173 CP). Pour qu'il y ait diffamation ou calomnie, il faut encore que le prévenu s'adresse à un tiers. Est en principe considérée comme telle toute personne autre que l'auteur et l’individu visé par les propos litigieux (ATF 145 IV 462 consid 4.3.3).</w:t>
      </w:r>
    </w:p>
    <w:p>
      <w:r>
        <w:rPr>
          <w:b/>
        </w:rPr>
        <w:t>E. 4.3</w:t>
      </w:r>
    </w:p>
    <w:p>
      <w:r>
        <w:t>L’art. 177 CP (injure) réprime le comportement de quiconque aura, d’une autre manière que celle décrite aux art. 173 et ss CP, notamment par la parole ou l'écriture, attaqué autrui dans son honneur. La preuve libératoire de l'art. 173 ch. 2 et 3 CP est également applicable, par analogie, à l'infraction d'injure de l'art. 177 CP (M. DUPUIS / L. MOREILLON / C. PIGUET / S. BERGER / M. MAZOU / V. RODIGARI, Petit commentaire du Code pénal, 2e éd., Bâle 2017, n. 22 ad art. 177 CP). Un jugement de valeur – c’est-à-dire une manifestation directe de mésestime, au moyen, entre autres, de mots blessants – peut constituer une injure, et ce quel que soit son destinataire (ATF 145 IV 462 consid. 4.2.4 ; 137 IV 313 consid. 2.1.2). Le Tribunal fédéral a considéré que l'affirmation "Die Spinnt" (traduite "elle est folle" ou "elle débloque"), prononcée dans le cadre d'une médiation à l'encontre d'une propriétaire s'opposant aux résolutions majoritaires de la copropriété, ne constituait pas une atteinte à l'honneur au sens du droit pénal. Il convenait en effet de tenir compte des circonstances concrètes dans lesquelles celle-ci avait été avancée, pour déterminer la signification des termes utilisés, qui en l'occurrence devaient être compris comme l'expression d'un mécontentement à l'égard du comportement obstiné de la personne visée (arrêt du Tribunal fédéral 6B_582/2020 consid. 3.3 non publié aux ATF 147 IV 47).</w:t>
      </w:r>
    </w:p>
    <w:p>
      <w:r>
        <w:rPr>
          <w:b/>
        </w:rPr>
        <w:t>E. 4.4</w:t>
      </w:r>
    </w:p>
    <w:p>
      <w:r>
        <w:t>En l'espèce, les accusations portées à l'encontre du recourant l'ont été dans le contexte de la résiliation des rapports de travail qui le liaient [à l'hôpital] B______, puis de la procédure de recours initiée par celui-ci. Dès lors, compte tenu des circonstances, la qualification du comportement du recourant employée par [l'hôpital] B______ relève d'une critique d'ordre professionnel en lien avec un litige de droit du travail. Or, la réputation relative à l'activité professionnelle n'est pas protégée par les art. 173 et 174 CP. Peu importe qu'aucune condamnation pénale du recourant ne soit intervenue ou que celui-ci nie les accusations portées à son encontre, dès lors que la qualification de "harcèlement sexuel" correspond, dans un tel contexte, à une notion de droit du travail (cf. art. 4 LEg) et n'implique pas la commission d'une infraction pénale. Pour ce motif déjà, l'ordonnance querellée est fondée.</w:t>
      </w:r>
    </w:p>
    <w:p>
      <w:r>
        <w:t>- 8/11 - P/4333/2022 Par ailleurs, même dans l'hypothèse – non réalisée en l'espèce – où les motifs invoqués dans la décision de résiliation du 22 novembre 2021 puis dans les écritures déposées dans le cadre de la procédure de recours seraient susceptibles d'être attentatoires à l'honneur du recourant, ceux-ci reposent sur le résultat des investigations menées par [l'hôpital] B______ à la suite des accusations d'une patiente visant le comportement du recourant. Par conséquent, elles ont été articulées de bonne foi par les représentants [de l'hôpital] B______, qui avaient des raisons sérieuses de les tenir pour vraies, la patiente les ayant confirmées et détaillées par la suite (cf. art. 173 ch. 2 CP, également applicable par analogie à l'infraction d'injure). En outre, la communication des motifs de la résiliation des rapports de travail au conseil du recourant, puis à l'autorité judiciaire que celui-ci avait saisie, répondent à un devoir légal. S'agissant des motifs de la résiliation, ce devoir repose sur l'art. 21 al. 3 de la loi générale relative au personnel de l’administration cantonale, du pouvoir judiciaire et des établissements publics médicaux (LPAC ; B 5 05). En ce qui concerne les communications à l'autorité judiciaire, les art. 22 ss de la loi sur la procédure administrative (LPA ; E 5 10) en lien avec le devoir de collaboration des parties en procédure administrative sont applicables. Or, les accusations portées à l'encontre du recourant sont directement en lien avec le litige de droit du travail qui l'oppose à son ancien employeur et ne vont pas au-delà de ce qui serait admissible. Par conséquent, les communications litigieuses sont licites même dans l'hypothèse où elles auraient un caractère attentatoire à l'honneur (art. 14 CP). Au surplus, les avocats du recourant ne revêtent pas, en l'espèce, la qualité de tiers au sens des art. 173 ss CP. En effet, le recourant a lui-même constitué des avocats au soutien de ses intérêts, avec élection de domicile, de sorte que ceux-ci constituent des intermédiaires du recourant et non des tiers. Ce sont d'ailleurs les avocats du recourant eux-mêmes qui ont correspondu avec [l'hôpital] B______ lors de la phase précédant la décision du 22 novembre 2021, agissant comme les représentants de celui-ci. L'employeur ne pouvait donc pas faire autrement que de notifier ladite décision auxdits représentants. Les secrétaires et collaborateurs de l'étude sont quant à eux des auxiliaires soumis au secret au sens de l'art. 321 ch. 1 CP et ne peuvent ainsi pas non plus être qualifiés de tiers, outre le fait que l'existence d'auxiliaires relève strictement de l'organisation des avocats du recourant, à qui les communications litigieuses ont été adressées personnellement. Enfin, s'agissant plus particulièrement de l'injure (art. 177 CP), l'absence de la réalisation des éléments constitutifs de cette infraction ressort de ce que l'accusation d'avoir harcelé sexuellement une tierce personne se rapporte à des faits et n'exprime pas un jugement de valeur stricto sensu. De plus, comme mentionné ci-avant, ces faits reposent sur des éléments concrets constatés par l'employeur et ne reflètent, au vu du contexte, aucune volonté de porter atteinte à l'honneur du recourant.</w:t>
      </w:r>
    </w:p>
    <w:p>
      <w:r>
        <w:t>- 9/11 - P/4333/2022</w:t>
      </w:r>
    </w:p>
    <w:p>
      <w:r>
        <w:rPr>
          <w:b/>
        </w:rPr>
        <w:t>E. 5</w:t>
      </w:r>
    </w:p>
    <w:p>
      <w:r>
        <w:t>Justifiée, l'ordonnance querellée sera donc confirmée.</w:t>
      </w:r>
    </w:p>
    <w:p>
      <w:r>
        <w:rPr>
          <w:b/>
        </w:rPr>
        <w:t>E. 6</w:t>
      </w:r>
    </w:p>
    <w:p>
      <w:r>
        <w:t>Le recourant, qui succombe, supportera les frais envers l'État, qui seront fixés en totalité à CHF 1'000.- (art. 428 al. 1 CPP et 13 al. 1 du Règlement fixant le tarif des frais en matière pénale, RTFMP ; E 4 10.03). * * * * *</w:t>
      </w:r>
    </w:p>
    <w:p>
      <w:r>
        <w:t>- 10/11 - P/4333/2022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