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ACPR/574/2022 vom 18. August 2022</w:t>
      </w:r>
    </w:p>
    <w:p>
      <w:r>
        <w:t>GE Cour de justice, 2022-08-18, FR</w:t>
      </w:r>
    </w:p>
    <w:p>
      <w:r>
        <w:rPr>
          <w:b/>
        </w:rPr>
        <w:t xml:space="preserve">Quelle: </w:t>
      </w:r>
      <w:r>
        <w:t>https://mcp.opencaselaw.ch/entscheid/ge_gerichte_ACPR_574_2022</w:t>
      </w:r>
    </w:p>
    <w:p>
      <w:r>
        <w:t>FR: GE_GERICHTE ACPR/574/2022 du 18 août 2022</w:t>
      </w:r>
    </w:p>
    <w:p>
      <w:r>
        <w:t>IT: GE_GERICHTE ACPR/574/2022 del 18 agosto 2022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3.1</w:t>
      </w:r>
    </w:p>
    <w:p>
      <w:r>
        <w:t>Selon l'art. 310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Selon la jurisprudence, cette disposition doit être appliquée conformément à l'adage "in dubio pro duriore" (arrêt 6B_1456/2017 du 14 mai 2018 consid. 4.1 et les références citées), qui découle du principe de la légalité (art. 5 al. 1 Cst. et 2 al. 1 CPP en relation avec les art. 309 al. 1, 319 al. 1 et 324 CPP; ATF 138 IV 86 consid. 4.2 p. 91) et signifie qu'en principe, une non-entrée en matière ne peut être prononcée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 ATF 138 IV 86 consid. 4.1.2 p. 91 ; ATF 137 IV 285 consid. 2.5 p. 288 ; arrêts du Tribunal fédéral 6B_417/2017 du 10 janvier 2018 consid. 2.1.2 ; 6B_185/2016 du 30 novembre 2016 consid. 2.1.2 et les références).</w:t>
      </w:r>
    </w:p>
    <w:p>
      <w:r>
        <w:rPr>
          <w:b/>
        </w:rPr>
        <w:t>E. 3.2</w:t>
      </w:r>
    </w:p>
    <w:p>
      <w:r>
        <w:t>L’art. 312 CP réprime le comportement des membres d'une autorité et les fonctionnaires qui, dans le dessein de se procurer ou de procurer à un tiers un avantage illicite, ou dans le dessein de nuire à autrui, auront abusé des pouvoirs de leur charge. Cette infraction suppose que l’auteur use illégalement de prérogatives attachées à sa fonction ; ainsi, il décide ou contraint dans un cas où il ne lui était pas permis de le faire (ATF 127 IV 209 consid. 1a/aa et b p. 211; 113 IV 29 consid. 1 p. 30 ; arrêt du Tribunal fédéral 6B_433/2020 du 24 août 2020 consid. 1.2.1).</w:t>
      </w:r>
    </w:p>
    <w:p>
      <w:r>
        <w:t>- 5/8 - P/1959/2022</w:t>
      </w:r>
    </w:p>
    <w:p>
      <w:r>
        <w:rPr>
          <w:b/>
        </w:rPr>
        <w:t>E. 3.3</w:t>
      </w:r>
    </w:p>
    <w:p>
      <w:r>
        <w:t>En l’espèce, la recourante reproche au Ministère public de ne pas avoir ouvert une instruction contre D______ pour refus de récusation, refus du remplacement du défenseur d’office, « abus de pouvoir », « insult[e]» et pour avoir joint une ordonnance pénale à un acte d’accusation. La recourante soutient que la jonction d’une ordonnance pénale à un acte d’accusation violerait la procédure, sans autre développement. Or, lorsque le Ministère public décide de maintenir une ordonnance pénale, celle-ci, transmise au Tribunal pénal, tient lieu d’acte d’accusation (art. 356 al. 1 CPP). Lorsque le juge en est saisi, il peut joindre cet acte d’accusation à d’autres (art. 29 ss CPP). Il n’y a donc pas ici de violation de la loi ni, a fortiori, d’infraction pénale. S’agissant de la récusation visant D______, cette dernière, à réception de la requête de A______, a procédé conformément à l’art. 58 al. 2 CPP, en exposant les raisons pour lesquelles elle estimait qu’aucun motif n’était réalisé. Ce faisant, elle n’a pas enfreint la loi ni n’a a fortiori commis d’infraction pénale. Il en va de même pour le refus du remplacement du défenseur d’office (art. 133 ss CPP), contre lequel la recourante a déjà formé recours (ACPR/861/2021 du 9 décembre 2021). Ces faits ne sont pas pénalement répréhensibles (art. 1 CPP cum 1 CP). Pour ce qui a trait à l’atteinte à l’honneur (art. 173 ss CP), on relèvera que la Chambre de céans a déjà retenu que la question posée par D______ à l’expert psychiatre, sous forme interrogative, n’était pas problématique (ACPR/216/2022 du 29 mars 2022). Cette question, inhérente à tout mandat d’expertise quel qu’il soit, ne saurait donc porter atteinte à l’honneur de la recourante. Concernant le grief « [d’]abus de pouvoir », il ressort de ce qui précède que la magistrate a agi conformément à la loi et n’a donc pas usé illégalement de prérogatives attachées à sa fonction, de sorte qu’on ne saurait retenir une prévention pénale d’abus d’autorité. Le Ministère public était par conséquent fondé à ne pas entrer en matière sur ces faits.</w:t>
      </w:r>
    </w:p>
    <w:p>
      <w:r>
        <w:rPr>
          <w:b/>
        </w:rPr>
        <w:t>E. 4</w:t>
      </w:r>
    </w:p>
    <w:p>
      <w:r>
        <w:t>Justifiée, l'ordonnance querellée sera donc confirmée, ce qui rend sans objet la demande de « reprise » d’instruction dans un autre canton, pour autant qu’elle ait été recevable.</w:t>
      </w:r>
    </w:p>
    <w:p>
      <w:r>
        <w:rPr>
          <w:b/>
        </w:rPr>
        <w:t>E. 5</w:t>
      </w:r>
    </w:p>
    <w:p>
      <w:r>
        <w:t>La recourante sollicite l'octroi de l'assistance judiciaire en sa faveur.</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w:t>
      </w:r>
    </w:p>
    <w:p>
      <w:r>
        <w:t>- 6/8 - P/1959/2022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l'occurrence, quand bien même la recourante serait indigente, il a été jugé supra que ses griefs étaient, d'emblée, juridiquement infondés. La requête d'assistance judiciaire ne peut donc qu'être rejetée.</w:t>
      </w:r>
    </w:p>
    <w:p>
      <w:r>
        <w:rPr>
          <w:b/>
        </w:rPr>
        <w:t>E. 6</w:t>
      </w:r>
    </w:p>
    <w:p>
      <w:r>
        <w:t>La recourante, qui succombe, supportera les frais envers l'État fixés en totalité à CHF 400.-, émolument de décision compris (art. 428 al. 1 CPP et 13 al. 1 du Règlement fixant le tarif des frais en matière pénale, RTFMP ; E 4 10.03). Le refus de l'assistance judiciaire sera, quant à lui, rendu sans frais (art. 20 RAJ ; arrêt du Tribunal fédéral 6B_215/2018 du 14 juin 2018 consid. 1.2). * * * * *</w:t>
      </w:r>
    </w:p>
    <w:p>
      <w:r>
        <w:t>- 7/8 - P/1959/2022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