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ACPR/571/2019 vom 19. Juni 2019</w:t>
      </w:r>
    </w:p>
    <w:p>
      <w:r>
        <w:t>GE Cour de justice, 2019-06-19, FR</w:t>
      </w:r>
    </w:p>
    <w:p>
      <w:r>
        <w:rPr>
          <w:b/>
        </w:rPr>
        <w:t xml:space="preserve">Quelle: </w:t>
      </w:r>
      <w:r>
        <w:t>https://mcp.opencaselaw.ch/entscheid/ge_gerichte_ACPR_571_2019</w:t>
      </w:r>
    </w:p>
    <w:p>
      <w:r>
        <w:t>FR: GE_GERICHTE ACPR/571/2019 du 19 juin 2019</w:t>
      </w:r>
    </w:p>
    <w:p>
      <w:r>
        <w:t>IT: GE_GERICHTE ACPR/571/2019 del 19 giugno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avoir retenu que les conditions d'octroi d'une défense d'office étaient en l'espèce réalisées. 3.1.1. 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Dans sa jurisprudence publiée, le Tribunal fédéral a retenu que l'autorité chargée d'apprécier le besoin d'un défenseur d'office doit tenir compte, de manière concrète, de la peine susceptible d'être prononcée ainsi que de toutes les circonstances spécifiques au cas d'espèce. La désignation d'un défenseur d'office est en tout cas nécessaire lorsque le prévenu est exposé à une longue peine privative de liberté ou qu'il est menacé d'une peine qui ne peut être assortie du sursis (ATF 129 I 281 consid. 3.1 p. 285). Pour décider de l'intensité de la gravité d'un cas donné, le juge ne doit pas se référer à la peine théorique maximale applicable aux infractions reprochées au prévenu, mais à celle qui pourrait raisonnablement être prononcée en fonction des circonstances concrètes de la procédure (ATF 120 Ia 43 consid 2b; arrêt 1P_627/2002 du 4 mars 2003 consid. 3.1 reproduit in Pra 2004 n° 1 p. 4). 3.1.2. Pour évaluer si l'affaire présente des difficultés que le prévenu ne pourrait pas surmonter sans l'aide d'un avocat, il y a lieu d'apprécier l'ensemble des circonstances concrètes. La nécessité de l'intervention d'un conseil juridique doit ainsi reposer sur</w:t>
      </w:r>
    </w:p>
    <w:p>
      <w:r>
        <w:t>- 5/7 - P/8486/2019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 3.2.1. En l'espèce, le recourant ne saurait être considéré comme étant manifestement indigent, contrairement à ce que le Ministère public a retenu. En effet, il est venu en Suisse en possession d'argent liquide et disposait de EUR 3'000.- sur son compte postal. Il a par ailleurs affirmé que son épouse lui versait EUR 400.- par semaine, soit EUR 1'600.- par mois, montant qui excède nécessairement la couverture des besoins essentiels de sa famille en Allemagne et qui est équivalent au salaire minimum en ce pays, s'élevant à EUR 1'557.- par mois en janvier 2019 (donnée disponible sur internet). À cela s'ajoutent les trois aller-retour du recourant en Allemagne entre avril et mai 2019, étant précisé que le seul trajet documenté, pour un aller simple, lui a coûté EUR 138.94, tous éléments qui, réunis, ne sont guère l'expression de l'indigence. Il en ressort que le recourant, conscient de la cherté de la vie en Suisse ainsi qu'il l'a reconnu, au bénéfice de moyens d'existence suffisants dans son pays de résidence, a néanmoins choisi de revenir en Suisse, loin de sa famille, où l'indigence ne saurait avoir été le moteur de sa présence. Pour ce motif déjà, le recours doit être rejeté. 3.2.2. Cela étant, à titre superfétatoire, il sera également constaté que l'assistance d'un défenseur d'office n'était pas justifiée pour sauvegarder les intérêts du recourant, la condition du cas grave n'étant pas réalisée. Premièrement, la peine pécuniaire concrète à laquelle le recourant a été condamné est inférieure au seuil des 120 jours-amende à partir duquel il y a lieu de considérer que la peine n'est pas de peu de gravité. En second lieu, l'examen des circonstances du cas d'espèce ne permet pas de retenir qu'il présenterait des difficultés particulières, du point de vue de l'établissement des faits ou des questions juridiques soulevées, que le recourant n'aurait pas été en mesure de résoudre seul. Les faits et dispositions légales applicables sont clairement circonscrits et sont d'une compréhension simple, quelle que soit la langue en laquelle le recourant s'exprime. Il a du reste parfaitement compris ce qui lui était reproché et a donné des explications suffisamment circonstanciées à la police puis au Ministère public.</w:t>
      </w:r>
    </w:p>
    <w:p>
      <w:r>
        <w:t>- 6/7 - P/8486/2019 Enfin, le fait de solliciter l'audition d'un témoin, avec lequel une transaction aurait été effectuée, ne nécessitait pas l'assistance d'un conseil. Partant, la condition de la complexité de la procédure n'est pas non plus réalisée et l'ordonnance querellée sera confirmée.</w:t>
      </w:r>
    </w:p>
    <w:p>
      <w:r>
        <w:rPr>
          <w:b/>
        </w:rPr>
        <w:t>E. 4</w:t>
      </w:r>
    </w:p>
    <w:p>
      <w:r>
        <w:t>La procédure est gratuite (art. 20 RAJ). * * * * *</w:t>
      </w:r>
    </w:p>
    <w:p>
      <w:r>
        <w:t>- 7/7 - P/8486/2019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