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ACPR/568/2025 vom 27. Dezember 2024</w:t>
      </w:r>
    </w:p>
    <w:p>
      <w:r>
        <w:t>GE Cour de justice, 2024-12-27, FR</w:t>
      </w:r>
    </w:p>
    <w:p>
      <w:r>
        <w:rPr>
          <w:b/>
        </w:rPr>
        <w:t xml:space="preserve">Quelle: </w:t>
      </w:r>
      <w:r>
        <w:t>https://mcp.opencaselaw.ch/entscheid/ge_gerichte_ACPR_568_2025</w:t>
      </w:r>
    </w:p>
    <w:p>
      <w:r>
        <w:t>FR: GE_GERICHTE ACPR/568/2025 du 27 décembre 2024</w:t>
      </w:r>
    </w:p>
    <w:p>
      <w:r>
        <w:t>IT: GE_GERICHTE ACPR/568/2025 del 27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Le recourant reproche au Ministère public de ne pas lui avoir restitué le délai d'opposition.</w:t>
      </w:r>
    </w:p>
    <w:p>
      <w:r>
        <w:rPr>
          <w:b/>
        </w:rPr>
        <w:t>E. 4.1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w:t>
      </w:r>
    </w:p>
    <w:p>
      <w:r>
        <w:rPr>
          <w:b/>
        </w:rPr>
        <w:t>E. 4.2</w:t>
      </w:r>
    </w:p>
    <w:p>
      <w:r>
        <w:t>La demande de restitution du délai doit être présentée dans les 30 jours qui suivent la fin de l'empêchement allégué (art. 94 al. 2 CPP).</w:t>
      </w:r>
    </w:p>
    <w:p>
      <w:r>
        <w:rPr>
          <w:b/>
        </w:rPr>
        <w:t>E. 4.3</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w:t>
      </w:r>
    </w:p>
    <w:p>
      <w:r>
        <w:t>- 5/8 - P/12480/2024 due au comportement d'une autorité (Y. JEANNERET/ A. KUHN/ C. PERRIER DEPEURSINGE (éds), Commentaire romand : Code de procédure pénale suisse, 2ème éd., Bâle 2019, n. 10 ad art. 94 CPP; ATF 96 II 262 consid. 1a).</w:t>
      </w:r>
    </w:p>
    <w:p>
      <w:r>
        <w:rPr>
          <w:b/>
        </w:rPr>
        <w:t>E. 4.4</w:t>
      </w:r>
    </w:p>
    <w:p>
      <w:r>
        <w:t>En l'espèce, il est constant – et non contesté – que le recourant a formé opposition après l'échéance du délai légal. Le recourant qui conteste la validité de la notification de l'ordonnance pénale, persiste à prétendre qu'il ne pouvait s'attendre à ce qu'une telle décision soit rendue à son encontre. Ce grief a déjà été examiné par le Tribunal de police dans sa décision du 25 novembre 2024, désormais exécutoire. Il n'y a donc pas lieu d'y revenir. Sa situation personnelle ne l'empêchait pas de comprendre les enjeux pour lui, les faits reprochés, qu'il conteste, étant intervenus dans le cadre de son activité professionnelle. Le recourant – qui admet avoir eu connaissance de ses droits de prévenu – ne peut non plus se réfugier derrière une prétendue absence d'informations des autorités pénales pour obtenir une restitution de délai, ce d'autant qu'il pouvait consulter un avocat après son audition à la police, ce qu'il a du reste fait, ultérieurement. En outre, comme déjà retenu par le Tribunal de police, le recourant se contente d'alléguer – sans indices objectifs d'erreur de l'office de poste – qu'il n'aurait pas reçu l'avis de retrait du pli contenant l'ordonnance pénale, ce qui ne saurait suffire à renverser la présomption selon laquelle dit avis a été dûment déposé dans la boîte aux lettres. L'argument qu'il avance, à savoir que son épouse, chargée de relever son courrier, aurait peut-être "perdu" cet avis ne constitue pas un empêchement au sens de l'art. 94 CPP. Le recourant n'invoque finalement aucun empêchement non fautif qui l’aurait, conformément aux principes juridiques et jurisprudentiels sus-rappelés, empêché, en raison d'un événement l'ayant objectivement ou subjectivement mis dans l'impossibilité d'agir par lui-même ou par l'intermédiaire d'une tierce personne, de former opposition dans le délai légal. Il ne saurait dès lors y avoir place pour une quelconque restitution de délai, étant souligné qu'une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 Enfin, il n'appartient pas ici à la Chambre de céans de se prononcer sur le bien-fondé de sa condamnation, quand bien même celle-ci aurait des répercussions professionnelles négatives pour lui.</w:t>
      </w:r>
    </w:p>
    <w:p>
      <w:r>
        <w:rPr>
          <w:b/>
        </w:rPr>
        <w:t>E. 5</w:t>
      </w:r>
    </w:p>
    <w:p>
      <w:r>
        <w:t>Justifiée, l'ordonnance querellée sera donc confirmée et le recours rejeté.</w:t>
      </w:r>
    </w:p>
    <w:p>
      <w:r>
        <w:t>- 6/8 - P/12480/2024</w:t>
      </w:r>
    </w:p>
    <w:p>
      <w:r>
        <w:rPr>
          <w:b/>
        </w:rPr>
        <w:t>E. 6</w:t>
      </w:r>
    </w:p>
    <w:p>
      <w:r>
        <w:t>Le présent arrêt sera communiqué au PCTN (art. 74 al. 4 CPP; 15 let. a LaCP; art. 4 al. 2 LTVTC, art. 3 RTVTC).</w:t>
      </w:r>
    </w:p>
    <w:p>
      <w:r>
        <w:rPr>
          <w:b/>
        </w:rPr>
        <w:t>E. 7</w:t>
      </w:r>
    </w:p>
    <w:p>
      <w:r>
        <w:t>Le recourant, qui succombe, supportera les frais envers l'État qui comprennent le présent arrêt et l'ordonnance rendue sur effet suspensif, fixés en totalité à CHF 800.- (art. 428 al. 1 CPP et 13 al. 1 du Règlement fixant le tarif des frais en matière pénale, RTFMP ; E 4 10.03). * * * * *</w:t>
      </w:r>
    </w:p>
    <w:p>
      <w:r>
        <w:t>- 7/8 - P/12480/2024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