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ACPR/565/2020 vom 10. August 2020</w:t>
      </w:r>
    </w:p>
    <w:p>
      <w:r>
        <w:t>GE Cour de justice, 2020-08-10, FR</w:t>
      </w:r>
    </w:p>
    <w:p>
      <w:r>
        <w:rPr>
          <w:b/>
        </w:rPr>
        <w:t xml:space="preserve">Quelle: </w:t>
      </w:r>
      <w:r>
        <w:t>https://mcp.opencaselaw.ch/entscheid/ge_gerichte_ACPR_565_2020</w:t>
      </w:r>
    </w:p>
    <w:p>
      <w:r>
        <w:t>FR: GE_GERICHTE ACPR/565/2020 du 10 août 2020</w:t>
      </w:r>
    </w:p>
    <w:p>
      <w:r>
        <w:t>IT: GE_GERICHTE ACPR/565/2020 del 10 agosto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w:t>
      </w:r>
    </w:p>
    <w:p>
      <w:r>
        <w:t>- 4/7 - PM/957/2020 25 avril 2013 consid. 2.1; A. KUHN / Y. JEANNERET (éds), Commentaire romand : Code de procédure pénale suisse, 2e éd., Bâle 2019, n. 30 ad art. 363). Le recours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dans le délai prescrits (art. 385 al. 1, 390 al. 1 et 396 al. 1 CPP), par le condamné, qui a un intérêt juridiquement protégé à l'annulation ou à la modification de la décision attaquée (art. 382 al. 1 CPP).</w:t>
      </w:r>
    </w:p>
    <w:p>
      <w:r>
        <w:rPr>
          <w:b/>
        </w:rPr>
        <w:t>E. 2</w:t>
      </w:r>
    </w:p>
    <w:p>
      <w:r>
        <w:t>La Chambre de céans peut décider d'emblée de traiter sans échange d'écritures ni débats les actes manifestement mal fondés (art. 390 al. 2 et 5 a contrario CPP). Tel est le cas en l'occurrence, au vu des considérations qui suivent.</w:t>
      </w:r>
    </w:p>
    <w:p>
      <w:r>
        <w:rPr>
          <w:b/>
        </w:rPr>
        <w:t>E. 3</w:t>
      </w:r>
    </w:p>
    <w:p>
      <w:r>
        <w:t>Le détenu sollicite sa libération anticipée.</w:t>
      </w:r>
    </w:p>
    <w:p>
      <w:r>
        <w:rPr>
          <w:b/>
        </w:rPr>
        <w:t>E. 3.1</w:t>
      </w:r>
    </w:p>
    <w:p>
      <w:r>
        <w:t>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Exceptionnellement, le détenu qui a subi la moitié de sa peine, mais au moins trois mois de détention, peut être libéré conditionnellement si des circonstances extraordinaires qui tiennent à sa personne le justifient (al. 4). La libération conditionnelle anticipée est, pour le surplus, soumise aux mêmes conditions que la libération conditionnelle ordinaire (cf. arrêt 6B_240/2012 du</w:t>
      </w:r>
    </w:p>
    <w:p>
      <w:r>
        <w:rPr>
          <w:b/>
        </w:rPr>
        <w:t>E. 3.2</w:t>
      </w:r>
    </w:p>
    <w:p>
      <w:r>
        <w:t>En l'espèce, le recourant a exécuté la moitié de sa peine, en même temps qu'il a subi trois mois de détention. Cependant, le condamné, qui n'avait pas demandé à bénéficier d'une libération anticipée devant le TAPEM, expose pour la première fois avoir l'habitude de travailler comme saisonnier [dans le secteur] ______. Il ne donne aucune information contrôlable de cette assertion pas plus qu'un contrat avec [l'entrepreneur] chez qui il travaillerait.</w:t>
      </w:r>
    </w:p>
    <w:p>
      <w:r>
        <w:t>Cela étant, si le comportement du recourant a été correct en détention, il n'a rien présenté d'extraordinaire. En outre, ni son état de sa santé ni ses projets futurs ne justifient un élargissement anticipé. L'exécution de sa peine jusqu'au 15 septembre 2020 ne présente ainsi aucune rigueur particulière.</w:t>
      </w:r>
    </w:p>
    <w:p>
      <w:r>
        <w:rPr>
          <w:b/>
        </w:rPr>
        <w:t>E. 3.3</w:t>
      </w:r>
    </w:p>
    <w:p>
      <w:r>
        <w:t>En conclusion, le recours se révèle infondé. Il sera donc rejeté et le jugement entrepris, confirmé.</w:t>
      </w:r>
    </w:p>
    <w:p>
      <w:r>
        <w:rPr>
          <w:b/>
        </w:rPr>
        <w:t>E. 4</w:t>
      </w:r>
    </w:p>
    <w:p>
      <w:r>
        <w:t>Le détenu, qui succombe, supportera les frais envers l'État. Ceux-ci seront fixés à CHF 900.- en totalité, émolument de décision inclus (art. 3 cum art. 13 al. 1 Règlement fixant le tarif des frais en matière pénale, RTFMP; E 4 10 03). * * * * *</w:t>
      </w:r>
    </w:p>
    <w:p>
      <w:r>
        <w:t>- 6/7 - PM/957/2020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