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ACPR/564/2022 vom 16. August 2022</w:t>
      </w:r>
    </w:p>
    <w:p>
      <w:r>
        <w:t>GE Cour de justice, 2022-08-16, FR</w:t>
      </w:r>
    </w:p>
    <w:p>
      <w:r>
        <w:rPr>
          <w:b/>
        </w:rPr>
        <w:t xml:space="preserve">Quelle: </w:t>
      </w:r>
      <w:r>
        <w:t>https://mcp.opencaselaw.ch/entscheid/ge_gerichte_ACPR_564_2022</w:t>
      </w:r>
    </w:p>
    <w:p>
      <w:r>
        <w:t>FR: GE_GERICHTE ACPR/564/2022 du 16 août 2022</w:t>
      </w:r>
    </w:p>
    <w:p>
      <w:r>
        <w:t>IT: GE_GERICHTE ACPR/564/2022 del 16 agosto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lui avoir accordé une défense d'office.</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w:t>
      </w:r>
    </w:p>
    <w:p>
      <w:r>
        <w:t>- 4/6 - P/12662/2022 Tribunal fédéral 1B_194/2021 du 21 juin 2021 consid. 3.1). En tout état de cause, une affaire n'est pas de peu de gravité lorsque le prévenu est passible d'une peine privative de liberté de plus de quatre mois ou d'une peine pécuniaire de plus de 120 jours-amende (art. 132 al. 3 CPP).</w:t>
      </w:r>
    </w:p>
    <w:p>
      <w:r>
        <w:rPr>
          <w:b/>
        </w:rPr>
        <w:t>E. 3.2</w:t>
      </w:r>
    </w:p>
    <w:p>
      <w:r>
        <w:t>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3.4</w:t>
      </w:r>
    </w:p>
    <w:p>
      <w:r>
        <w:t>En l'espèce, le Ministère public ne semble pas contester l'impécuniosité du recourant, il lui en sera donc donné acte. Le prévenu a été condamné à une peine pécuniaire de 120 jours-amende que le Procureur ne semble pas vouloir augmenter. Ainsi, le cas est de peu de gravité au sens de la loi. En outre, la cause ne présente pas de difficulté particulière, de fait ou de droit, que le recourant ne serait pas en mesure de résoudre seul; il a pu expliquer les raisons de sa venue en Suisse et de sa volonté de retourner en Italie. Si les connaissances en français du prévenu sont lacunaires, voire absentes, la cause ne revêt pas de difficultés qu'il ne pourrait surmonter avec l'assistance d'un traducteur anglais, italien ou de son dialecte (non précisé). Partant, l'art. 132 al. 2 CPP ne trouve pas application.</w:t>
      </w:r>
    </w:p>
    <w:p>
      <w:r>
        <w:t>- 5/6 - P/12662/2022 Au vu de ce qui précède, c'est à juste titre que le Ministère public a considéré que les conditions d'une défense d'office n'étaient pas réunies.</w:t>
      </w:r>
    </w:p>
    <w:p>
      <w:r>
        <w:rPr>
          <w:b/>
        </w:rPr>
        <w:t>E. 4</w:t>
      </w:r>
    </w:p>
    <w:p>
      <w:r>
        <w:t>Justifiée, l'ordonnance querellée sera donc confirmée.</w:t>
      </w:r>
    </w:p>
    <w:p>
      <w:r>
        <w:rPr>
          <w:b/>
        </w:rPr>
        <w:t>E. 5</w:t>
      </w:r>
    </w:p>
    <w:p>
      <w:r>
        <w:t>La décision de refus de l'assistance judiciaire sera rendue sans frais (art. 20 du Règlement sur l'assistance juridique [E 2 05.04 ; RAJ]) ; arrêt du Tribunal fédéral 6B_215/2018 du 14 juin 2018 consid. 1.2.). * * * * *</w:t>
      </w:r>
    </w:p>
    <w:p>
      <w:r>
        <w:t>- 6/6 - P/12662/2022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