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ACPR/564/2018 vom 16. August 2018</w:t>
      </w:r>
    </w:p>
    <w:p>
      <w:r>
        <w:t>GE Cour de justice, 2018-08-16, FR</w:t>
      </w:r>
    </w:p>
    <w:p>
      <w:r>
        <w:rPr>
          <w:b/>
        </w:rPr>
        <w:t xml:space="preserve">Quelle: </w:t>
      </w:r>
      <w:r>
        <w:t>https://mcp.opencaselaw.ch/entscheid/ge_gerichte_ACPR_564_2018</w:t>
      </w:r>
    </w:p>
    <w:p>
      <w:r>
        <w:t>FR: GE_GERICHTE ACPR/564/2018 du 16 août 2018</w:t>
      </w:r>
    </w:p>
    <w:p>
      <w:r>
        <w:t>IT: GE_GERICHTE ACPR/564/2018 del 16 agosto 2018</w:t>
      </w:r>
    </w:p>
    <w:p>
      <w:pPr>
        <w:pStyle w:val="Heading2"/>
      </w:pPr>
      <w:r>
        <w:t>Volltext</w:t>
      </w:r>
    </w:p>
    <w:p>
      <w:r>
        <w:t>REPUBLIQUE ET</w:t>
      </w:r>
    </w:p>
    <w:p>
      <w:r>
        <w:t>CANTON DE GENÈVE POUVOIR JUDICIAIRE P/7952/2018 ACPR/564/2018 COUR DE JUSTICE Chambre pénale de recours Arrêt du mercredi 3 octobre 2018</w:t>
      </w:r>
    </w:p>
    <w:p>
      <w:r>
        <w:t>Entre A______, domicilié ______, comparant en personne, recourant,</w:t>
      </w:r>
    </w:p>
    <w:p>
      <w:r>
        <w:t>contre l'ordonnance rendue le 16 août 2018 par le Tribunal de police,</w:t>
      </w:r>
    </w:p>
    <w:p>
      <w:r>
        <w:t>et LE SERVICE DES CONTRAVENTIONS, chemin de la Gravière 5, case postale 104, 1211 Genève 8, LE TRIBUNAL DE POLICE, rue des Chaudronniers 9, 1204 Genève - case postale 3715, 1211 Genève 3, intimés.</w:t>
      </w:r>
    </w:p>
    <w:p>
      <w:r>
        <w:t>- 2/5 - P/7952/2018 Vu : - les ordonnances pénales n°s 1______, 2______ et 3______ du Service des contraventions (ci-après : SdC), expédiées par plis recommandés à A______ qui les a dûment retirées, respectivement les 21 octobre et 13 novembre 2017; - la lettre datée du 5 avril 2018, postée de France à la même date, par laquelle A______ informe le SdC avoir cédé le 11 mars 2017 la moto surprise en infraction à Genève les 24 juin et 6 août suivants (à deux reprises); - les ordonnances du 30 avril 2018, par lesquelles le SdC a transmis la cause au Tribunal de police afin qu'il statue sur la validité des ordonnances pénales et de l'opposition, tout en concluant à l'irrecevabilité de cette dernière, vu sa tardiveté; - l'ordonnance du Tribunal de police du 16 août 2018, parvenue à A______ à une date inconnue; - le pli posté de France le 28 août 2018, adressé à la Chambre de céans, dans lequel A______ transmet notamment la copie d'un accusé d'enregistrement, le 24 avril 2017, par l'autorité compétente française, de la cession du véhicule concerné.</w:t>
      </w:r>
    </w:p>
    <w:p>
      <w:r>
        <w:t>Attendu que : - dans les ordonnances du 30 avril 2018, le SdC a constaté que les ordonnances pénales étaient entrées en force, l'opposition formée par A______ étant tardive, et a précisé ne pas pouvoir statuer sur une éventuelle restitution de délai avant droit jugé sur la validité de l'opposition par le Tribunal; - dans l'ordonnance querellée, le Tribunal de police retient que les ordonnances pénales ont valablement atteint A______, qui a retiré les envois, mais posté une contestation parvenue tardivement au SdC; - dans son envoi du 27 août 2018 – en tant qu'il doit être compris comme un acte de recours –, A______ n'émet aucune critique à l'encontre de cette décision.</w:t>
      </w:r>
    </w:p>
    <w:p>
      <w:r>
        <w:t>Considérant en droit que :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consid. 2.2 p. 204); - la seule remise à un bureau postal étranger n'est pas assimilée à une remise à un bureau de poste suisse : encore faut-il que le bureau étranger ait fait parvenir au bureau postal suisse le pli litigieux dans le délai imparti (ATF 125 IV 65 consid. 1; arrêts non publiés du Tribunal fédéral 4A_258/2008 du 7 octobre 2008 consid. 2 et 9C_339/2008 du 27 mai 2008 consid. 3.1);</w:t>
      </w:r>
    </w:p>
    <w:p>
      <w:r>
        <w:t>- 3/5 - P/7952/2018 - c'est dès lors à bon droit que le Tribunal de police a considéré l'opposition comme tardive, dès lors qu'elle n'est parvenue au SdC que le 9 avril 2018, soit bien après l'expiration du délai de dix jours suivant la notification des ordonnances pénales; - pour le surplus, ni le Tribunal de police ni le SdC ne pouvaient statuer autrement qu'ils l'ont fait dans leurs domaines de compétence respectifs, dès lors que le recourant, à teneur de dossier, n'a, en réalité, réagi qu'à réception de rappels de paiement, alors qu'il avait auparavant reçu – dans les formes requises – chacune des ordonnances pénales contestées, mais qu'il n'a pas cru bon de communiquer à leur suite – et à temps – le changement de détenteur survenu avant la date des infractions; - la question d'une éventuelle révision (art. 410 al. 1 let. a CPP) n'est pas de la compétence de la Chambre de céans, étant observé que, si le juge précédent avait effectivement connaissance de la cession du véhicule, il resterait cependant lié par les règles impératives sur le délai d'opposition (art. 89 al. 1 CPP) et n'aurait pas à dire si la contestation formée par le recourant était bien-fondée, mais si elle était tardive; - le recourant, qui succombe dans toutes ses conclusions, supportera les frais envers l'État, arrêtés en totalité à CHF 250.- (art. 428 al. 1 CPP et 13 al. 1 du Règlement fixant le tarif des frais en matière pénale, RTFMP; E 4 10.03).</w:t>
      </w:r>
    </w:p>
    <w:p>
      <w:r>
        <w:t>* * * * *</w:t>
      </w:r>
    </w:p>
    <w:p>
      <w:r>
        <w:t>- 4/5 - P/7952/2018</w:t>
      </w:r>
    </w:p>
    <w:p>
      <w:r>
        <w:t>PAR CES MOTIFS, LA COUR :</w:t>
      </w:r>
    </w:p>
    <w:p>
      <w:r>
        <w:t>Rejette le recours. Condamne A______ aux frais de la procédure de recours, arrêtés en totalité à CHF 250.-. Notifie le présent arrêt ce jour, en copie, au recourant, au Tribunal de Police et au Service des contraventions.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P/7952/2018 P/7952/2018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145.00 -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