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ACPR/563/2014 vom 4. Dezember 2014</w:t>
      </w:r>
    </w:p>
    <w:p>
      <w:r>
        <w:t>GE Cour de justice, 2014-12-04, FR</w:t>
      </w:r>
    </w:p>
    <w:p>
      <w:r>
        <w:rPr>
          <w:b/>
        </w:rPr>
        <w:t xml:space="preserve">Quelle: </w:t>
      </w:r>
      <w:r>
        <w:t>https://mcp.opencaselaw.ch/entscheid/ge_gerichte_ACPR_563_2014</w:t>
      </w:r>
    </w:p>
    <w:p>
      <w:r>
        <w:t>FR: GE_GERICHTE ACPR/563/2014 du 4 décembre 2014</w:t>
      </w:r>
    </w:p>
    <w:p>
      <w:r>
        <w:t>IT: GE_GERICHTE ACPR/563/2014 del 4 dicembre 2014</w:t>
      </w:r>
    </w:p>
    <w:p>
      <w:pPr>
        <w:pStyle w:val="Heading2"/>
      </w:pPr>
      <w:r>
        <w:t>Erwägungen</w:t>
      </w:r>
    </w:p>
    <w:p>
      <w:r>
        <w:rPr>
          <w:b/>
        </w:rPr>
        <w:t>E. 1</w:t>
      </w:r>
    </w:p>
    <w:p>
      <w:r>
        <w:t>La Chambre pénale de recours peut décider d'emblée de traiter, sans échange d'écritures ni débats, les recours manifestement irrecevables ou infondés (art. 390 al. 2 et 5 CPP a contrario).</w:t>
      </w:r>
    </w:p>
    <w:p>
      <w:r>
        <w:t>Tel est le cas en l'occurrence, au vu des considérations qui suivent.</w:t>
      </w:r>
    </w:p>
    <w:p>
      <w:r>
        <w:rPr>
          <w:b/>
        </w:rPr>
        <w:t>E. 2.1</w:t>
      </w:r>
    </w:p>
    <w:p>
      <w:r>
        <w:t>Le recours a été déposé selon la forme et dans le délai prescrits (art. 385 al. 1, 390 al. 1 et 396 al. 1 CPP) et concerne une ordonnance sujette à recours auprès de la Chambre de céans (art. 393 al. 1 let. a CPP).</w:t>
      </w:r>
    </w:p>
    <w:p>
      <w:r>
        <w:rPr>
          <w:b/>
        </w:rPr>
        <w:t>E. 2.2</w:t>
      </w:r>
    </w:p>
    <w:p>
      <w:r>
        <w:t>Seule une partie qui a un intérêt juridiquement protégé à l'annulation ou à la modification d'une décision a toutefois qualité pour recourir contre celle-ci (art. 382 al. 1 CPP). Cet intérêt doit être juridique et direct. Un simple intérêt de fait ne suffit pas à conférer la qualité pour recourir (ATF 133 IV 121 consid. 1.2). La question de l'existence d'un intérêt juridique et direct au recours doit être examinée d’office par l’autorité pénale et toute partie recourante doit s’attendre à ce que son recours soit examiné sous cet angle, sans qu’il n’en résulte pour autant de violation de son droit d’être entendue (arrêt du Tribunal fédéral 6B_1207/2013 du 14 mai 2014 consid. 2.1).</w:t>
      </w:r>
    </w:p>
    <w:p>
      <w:r>
        <w:rPr>
          <w:b/>
        </w:rPr>
        <w:t>E. 2.2.1</w:t>
      </w:r>
    </w:p>
    <w:p>
      <w:r>
        <w:t>En règle générale, seul peut se prévaloir d'une atteinte directe le titulaire du bien juridique protégé par la disposition pénale qui a été enfreinte (ATF 129 IV 95 consid. 3.1 et les arrêts cités). Les droits touchés sont les biens juridiques individuels tels que la vie, l'intégrité corporelle, la propriété, l'honneur etc. (Message relatif à l'unification du droit de la procédure pénale du 21 décembre 2005, FF 2006 1148).</w:t>
      </w:r>
    </w:p>
    <w:p>
      <w:r>
        <w:t>- 5/10 - P/15446/2014 L'intérêt pour recourir se détermine en fonction du dispositif de l'acte juridictionnel exclusivement; un recours contre les motifs de la décision entreprise est donc irrecevable (ATF 96 IV 64). En pénal, la partie plaignante ne peut par ailleurs pas interjeter recours sur la question de la peine ou de la mesure prononcée, car la sanction relève des prérogatives du seul ministère public et elle n'influe généralement pas sur le sort des prétentions civiles (JdT 1995 IV 128). La partie plaignante est en revanche admise à recourir contre un jugement pénal, en particulier sur la question de la culpabilité, qui peut constituer, le cas échéant, un élément déterminant pour l'appréciation de ses prétentions civiles; elle a dès lors un intérêt à pouvoir recourir, au pénal, sur l'élément de la faute, indépendamment de l'existence concrète de prétentions civiles dans le procès pénal (ATF 139 IV 78 consid. 3; A. KUHN / Y. JEANNERET (éds), Commentaire romand : Code de procédure pénale suisse, Bâle, 2011, n. 11 ad art. 382).</w:t>
      </w:r>
    </w:p>
    <w:p>
      <w:r>
        <w:rPr>
          <w:b/>
        </w:rPr>
        <w:t>E. 2.2.2</w:t>
      </w:r>
    </w:p>
    <w:p>
      <w:r>
        <w:t>A teneur de l'art. 310 al. 1 let. c CPP, le ministère public rend immédiatement une ordonnance de non-entrée en matière s'il ressort de la dénonciation ou du rapport de police que les conditions mentionnées à l'art. 8 CPP imposent de renoncer à l'ouverture d'une poursuite pénale. Conformément à cette dernière disposition, le ministère public et les tribunaux renoncent à toute poursuite pénale lorsque le droit fédéral le prévoit, notamment lorsque les conditions visées aux art. 52, 53 et 54 CP sont remplies (art. 8 al. 1 CPP). Ainsi, si la culpabilité de l'auteur et les conséquences de son acte sont peu importantes, l'autorité compétente doit renoncer à le poursuivre, à le renvoyer devant le juge ou à lui infliger une peine (art. 52 CP; Message concernant la modification du code pénal suisse du 21 septembre 1998, FF 1999 II 1871). Au stade de la procédure préliminaire, l'application de l'art. 52 CP interdit néanmoins, selon certains auteurs, de retenir que la culpabilité de l'auteur est établie, eu égard au principe de la présomption d'innocence et à la nature procédurale d'une décision de classement, car seuls les ordonnances pénales et les jugements au fond peuvent contenir un tel verdict. Seule une appréciation hypothétique de la faute (Schuldverdacht) est admissible dans ce cadre (M. NIGGLI / H. WIPRÄCHTIGER, Basler Kommentar Strafrecht I : Art. 1-110 StGB, Jugendstrafgesetz, Bâle, 2013, n. 31 ad art. 52-55; M. DUPUIS / B. GELLER / G. MONNIER / L. MOREILLON / C. PIGUET / C. BETTEX / D. STOLL (éds), Code pénal - Petit commentaire, Bâle, 2012,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w:t>
      </w:r>
    </w:p>
    <w:p>
      <w:r>
        <w:t>- 6/10 - P/15446/2014</w:t>
      </w:r>
    </w:p>
    <w:p>
      <w:r>
        <w:rPr>
          <w:b/>
        </w:rPr>
        <w:t>E. 2.2.3</w:t>
      </w:r>
    </w:p>
    <w:p>
      <w:r>
        <w:t>Il résulte de ce qui précède que, dans la mesure où l'ordonnance de non-entrée en matière rendue par le Ministère public ne permet pas de tenir la culpabilité de B______ pour définitivement tranchée, l'intérêt du plaignant à l'annulation de cette décision doit être admis. Cela vaut d'autant plus que l'intérêt à recourir se détermine en fonction du dispositif de la décision attaquée, de sorte qu'il n'y a pas lieu de réserver au recours du plaignant un sort différent selon la lettre de la loi sur laquelle une ordonnance de non-entrée en matière est fondée. Partant, l'intérêt direct et juridique de A______ à l'annulation de l'ordonnance querellée doit être admis et le recours déclaré recevable.</w:t>
      </w:r>
    </w:p>
    <w:p>
      <w:r>
        <w:rPr>
          <w:b/>
        </w:rPr>
        <w:t>E. 3</w:t>
      </w:r>
    </w:p>
    <w:p>
      <w:r>
        <w:t>Le recourant conteste la réalisation des conditions de l'art. 52 CP. Les conditions d'application de l'art. 52 CP, soit une culpabilité de l'auteur et des conséquences de l'acte peu importantes, sont cumulatives (M. NIGGLI / H. WIPRÄCHTIGER (éds), Basler Kommentar, Strafrecht I,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concernant la modification du code pénal suisse du 21 septembre 1998, FF 1999 II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ATF 135 IV 130 consid. 5.4).</w:t>
      </w:r>
    </w:p>
    <w:p>
      <w:r>
        <w:rPr>
          <w:b/>
        </w:rPr>
        <w:t>E. 4</w:t>
      </w:r>
    </w:p>
    <w:p>
      <w:r>
        <w:t>Le Ministère public a estimé que les propos figurant dans l'email de B______ du 28 février 2014 et la diffusion de ce dernier à des tiers réalisaient a priori les éléments constitutifs de l'art. 173 CP.</w:t>
      </w:r>
    </w:p>
    <w:p>
      <w:r>
        <w:rPr>
          <w:b/>
        </w:rPr>
        <w:t>E. 4.1</w:t>
      </w:r>
    </w:p>
    <w:p>
      <w:r>
        <w:t>L'art. 173 ch. 1 CP punit celui qui, en s'adressant à un tiers, aura accusé une personne ou jeté sur elle le soupçon de tenir une conduite contraire à l'honneur, ou de tout autre fait propre à porter atteinte à sa considération.</w:t>
      </w:r>
    </w:p>
    <w:p>
      <w:r>
        <w:t>- 7/10 - P/15446/2014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Il faut que l'atteinte fasse apparaître la personne visée comme méprisable et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et les arrêts cités). Par ailleurs, l’atteinte doit être d’une certaine intensité. A en particulier été jugé attentatoire à l'honneur le fait d'assimiler une personne à un parti politique que l'histoire a rendu méprisable ou de suggérer qu'elle a de la sympathie pour le régime nazi (ATF 137 IV 313 consid. 2.1 et les arrêts cités). Tel n'est en revanche pas le cas du qualificatif "d'extrémiste de droite" (ZH OG du 6 juin 1990 in BJP 1996 n. 60) ou de celui de "psychopathe", suivant le contexte dans lequel ce terme est utilisé (ATF 98 IV 93 consid. 1).</w:t>
      </w:r>
    </w:p>
    <w:p>
      <w:r>
        <w:rPr>
          <w:b/>
        </w:rPr>
        <w:t>E. 4.2</w:t>
      </w:r>
    </w:p>
    <w:p>
      <w:r>
        <w:t>La diffamation est passible d’une peine pécuniaire de 180 jours-amende au plus (art. 173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- 8/10 - P/15446/2014 (ATF 134 IV 17 consid. 2.1 p. 19 ss ; 129 IV 6 consid. 6.1 p. 20 ss ; arrêt du Tribunal fédéral 6B_660/2013 du 19 novembre 2013 consid. 2.2).</w:t>
      </w:r>
    </w:p>
    <w:p>
      <w:r>
        <w:rPr>
          <w:b/>
        </w:rPr>
        <w:t>E. 4.3</w:t>
      </w:r>
    </w:p>
    <w:p>
      <w:r>
        <w:t>En l'occurrence, il n'y a pas lieu de remettre en cause l'éventualité du caractère pénal des assertions de B______ à l'endroit du recourant, imputant à ce dernier un comportement de dictateur et le qualifiant d'homme de confrontation et de violence. Il sied toutefois de tenir compte du contexte dans lequel l'email du 28 février 2014 a été rédigé, soit le lendemain d'un entretien s'étant clos, pour l'intéressé, par un renvoi immédiat. Le caractère éprouvant, pour B______, de cet événement, dont rien n'indique qu'il y était préparé, ne saurait ainsi être nié, quand bien même les rapports de travail devaient prendre fin le lendemain. B______ a par ailleurs exposé en détail, dans le courriel incriminé, les circonstances justifiant, selon lui, les qualificatifs utilisés; toute personne amenée à le lire était donc à même d'en relativiser la portée, même sans avoir rencontré les protagonistes. La diffusion éventuelle de cet email une dizaine de jours plus tard à l'occasion d'un nouveau courrier fait, quant à elle, suite à plusieurs demandes de documents adressées par B______ à son ancien employeur, requêtes demeurées sans réponse de la part de ce dernier. Ce silence est par conséquent lui-aussi de nature à atténuer la faute de B______, lequel n'avait manifestement, en adressant copie de ses courriers à un cercle plus large de destinataires, pas pour but de nuire au recourant mais d'obtenir une prise de position sur ses prétentions.</w:t>
      </w:r>
    </w:p>
    <w:p>
      <w:r>
        <w:t>A cela s'ajoute qu'il n'apparaît pas que les accusations portées par B______ auraient trouvé un quelconque écho auprès des personnes en ayant eu connaissance, ou auraient entamé d'une quelconque manière la confiance dont jouissait le recourant. En particulier, rien n'indique que ces propos aient exercé de l'influence sur son éventuelle nomination au poste de directeur de l'EMS C______ ou aient conduit à la mise en oeuvre d'audits, dont on ignore par qui et quand ils ont été requis, et dont le recourant reconnaît qu'ils ont au contraire conduit à une appréciation favorable de son activité.</w:t>
      </w:r>
    </w:p>
    <w:p>
      <w:r>
        <w:t>Dans ces conditions, l'appréciation du Ministère public, selon laquelle la culpabilité de B______ et les conséquences de son acte sont peu importantes, n'est pas critiquable.</w:t>
      </w:r>
    </w:p>
    <w:p>
      <w:r>
        <w:rPr>
          <w:b/>
        </w:rPr>
        <w:t>E. 5</w:t>
      </w:r>
    </w:p>
    <w:p>
      <w:r>
        <w:t>Justifiée, l'ordonnance querellée sera donc confirmée.</w:t>
      </w:r>
    </w:p>
    <w:p>
      <w:r>
        <w:rPr>
          <w:b/>
        </w:rPr>
        <w:t>E. 6</w:t>
      </w:r>
    </w:p>
    <w:p>
      <w:r>
        <w:t>Le recourant, qui succombe, supportera les frais de la procédure envers l'État (art. 428 al. 1 CPP), y compris un émolument de décision de CHF 905.- (art. 3 et 13 al. 1 du règlement fixant le tarif des frais en matière pénale – RTFMP ; E/4/10.03). * * * * *</w:t>
      </w:r>
    </w:p>
    <w:p>
      <w:r>
        <w:t>- 9/10 - P/15446/2014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