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ACPR/562/2018 vom 3. Oktober 2018</w:t>
      </w:r>
    </w:p>
    <w:p>
      <w:r>
        <w:t>GE Cour de justice, 2018-10-03, FR</w:t>
      </w:r>
    </w:p>
    <w:p>
      <w:r>
        <w:rPr>
          <w:b/>
        </w:rPr>
        <w:t xml:space="preserve">Quelle: </w:t>
      </w:r>
      <w:r>
        <w:t>https://mcp.opencaselaw.ch/entscheid/ge_gerichte_ACPR_562_2018</w:t>
      </w:r>
    </w:p>
    <w:p>
      <w:r>
        <w:t>FR: GE_GERICHTE ACPR/562/2018 du 3 octobre 2018</w:t>
      </w:r>
    </w:p>
    <w:p>
      <w:r>
        <w:t>IT: GE_GERICHTE ACPR/562/2018 del 3 ottobre 2018</w:t>
      </w:r>
    </w:p>
    <w:p>
      <w:pPr>
        <w:pStyle w:val="Heading2"/>
      </w:pPr>
      <w:r>
        <w:t>Erwägungen</w:t>
      </w:r>
    </w:p>
    <w:p>
      <w:r>
        <w:rPr>
          <w:b/>
        </w:rPr>
        <w:t>E. 1</w:t>
      </w:r>
    </w:p>
    <w:p>
      <w:r>
        <w:t>Le recours est recevable, pour avoir été déposé selon la forme prescrite (art. 385 al. 1 et 396 al. 1 CPP) par une partie plaignante (art. 104 al. 1 let. b CPP), qui invoque un déni de justice et un retard injustifié du Ministère public (art. 393 al. 2 let. a CPP), étant précisé qu'un tel recours n'est pas soumis à délai (art. 396 al. 2 CPP).</w:t>
      </w:r>
    </w:p>
    <w:p>
      <w:r>
        <w:rPr>
          <w:b/>
        </w:rPr>
        <w:t>E. 2</w:t>
      </w:r>
    </w:p>
    <w:p>
      <w:r>
        <w:t>L'objet du litige ne porte plus sur la consultation du dossier. En revanche, il consiste à savoir si l'intimé a commis un déni de justice formel, pour n'avoir pas étendu l'instruction aux faits dénoncés par la recourante.</w:t>
      </w:r>
    </w:p>
    <w:p>
      <w:r>
        <w:t>- 4/7 - P/19477/2013</w:t>
      </w:r>
    </w:p>
    <w:p>
      <w:r>
        <w:rPr>
          <w:b/>
        </w:rPr>
        <w:t>E. 2.1</w:t>
      </w:r>
    </w:p>
    <w:p>
      <w:r>
        <w:t>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(arrêts du Tribunal fédéral 5A_578/2010 du 19 novembre 2010; 5A_279/2010 du 24 juin 2010 consid. 3.3 et les arrêts cités). 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(ATF 130 I 312 consid. 5.1 p. 331;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Le principe de la célérité peut être violé, même si les autorités pénales n'ont commis aucune faute; celles-ci ne sauraient ainsi exciper des insuffisances de l'organisation judiciaire (arrêt du Tribunal fédéral 6B_545/2015 du 10 février 2016 consid. 4.1). Toutefois, pour pouvoir invoquer avec succès un retard injustifié à statuer, la partie doit être vainement intervenue auprès de l'autorité pénale pour que celle-ci statue à</w:t>
      </w:r>
    </w:p>
    <w:p>
      <w:r>
        <w:t>- 5/7 - P/19477/2013 bref délai (arrêt du Tribunal fédéral 1B_24/2013 du 12 février 2013 et les références citées; ACPR/122/2013 du 28 mars 2013).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6B_1066/2013 du 27 février 2014 consid. 1.1.2).</w:t>
      </w:r>
    </w:p>
    <w:p>
      <w:r>
        <w:rPr>
          <w:b/>
        </w:rPr>
        <w:t>E. 2.2</w:t>
      </w:r>
    </w:p>
    <w:p>
      <w:r>
        <w:t>En l'espèce, l'intimé a répondu à la recourante, dès le 21 décembre 2017, n'avoir pas étendu son instruction aux faits dénoncés le 14 décembre 2015. La recourante n'est donc pas victime d'un refus de statuer. Autre est la question de savoir si la réponse du Ministère public eût été une décision sujette à recours, que ce soit en tant que refus explicite d'élargir les investigations ou en tant que refus implicite d'entrer en matière : le fait est que la recourante a su à quoi s'en tenir sur la position du Ministère public, quelque deux semaines après l'avoir interpellé, le 5 décembre 2017. Peu importe par conséquent qu'elle ait encore écrit à l'intimé à trois reprises par la suite, au mois de janvier 2018, au demeurant essentiellement sur une question qui a perdu son objet dans l'intervalle, à savoir l'accès au dossier. Pour fonder son grief de retard injustifié dans la conduite de la procédure, la recourante part de la prémisse que, faute d'avoir reçu une décision de non-entrée en matière, une instruction avait été ouverte sur les faits qu'elle a dénoncés. Il est vrai que le versement (sous cote PP 10'180 ss.) de la plainte du 14 décembre 2015 au dossier de la procédure P/19477/2013 en cours contre B______, puis les avis d'audience qu'elle a reçus "avec présence facultative" et, in fine, son accès au dossier laissent plutôt conclure qu'une instruction a matériellement été ouverte. En effet, savoir si tel est le cas s'examine à la lumière des actes entrepris dans le cadre de la procédure pénale, la majorité de la doctrine estimant que l'ordonnance d'ouverture d'instruction prévue par l'art. 309 al. 3 CPP n'a qu'une portée déclaratoire (N. SCHMID / D. JOSITSCH, Schweizerische Strafprozessordnung : Praxiskommentar, 3e éd., Zurich 2017, n. 2 ad art. 309; A. CHERPILLOD, Arrêt de la procédure pénale par le ministère public sans condamnation, ni instruction : l'ordonnance de non-entrée en matière, RPS 133 (2015) p. 195). La prise de position de l'intimé sur le recours n'a cependant pas clarifié les choses sous cet angle, laissant au contraire perdurer une ambiguïté qu'il devra dissiper, à la lumière de ce qui suit. Car, de deux choses, l'une : soit le Ministère public estime que les pièces produites par la recourante à l'appui de sa plainte n'accréditent pas de soupçon suffisant, et il</w:t>
      </w:r>
    </w:p>
    <w:p>
      <w:r>
        <w:t>- 6/7 - P/19477/2013 doit en tirer – dans les formes requises par la loi – les conclusions procédurales qui s'imposent (art. 310 CPP); soit, au contraire, il entre en matière, et il lui appartient d'en attester, en rendant – là aussi, dans les formes requises par la loi – les décisions appropriées (cf. art. 29, 309 et 311 al. 2 CPP). En effet, parce que la recourante paraît avoir satisfait à ses demandes de pièces complémentaires – plus rien ne lui ayant été réclamé après la production de l'état de collocation, le 22 décembre 2017 –, le Ministère public a atteint les limites de ce qu'il était autorisé à entreprendre en terme de brèves clarifications préliminaires, soit à procéder lui-même (cf. art. 309 al. 1 let. a CPP) à certaines vérifications ou à ses propres constatations (arrêt du Tribunal fédéral 6B_496/2018 du 6 septembre 2018 consid. 1.3. et les arrêts cités). Ce stade étant atteint depuis plus de neuf mois sans qu'il n'ait pris de décision, le recours doit être admis en tant qu'il porte sur un déni de justice. Le Ministère public sera prié de statuer formellement et à bref délai sur la suite de la procédure, au sens qui vient d'être exposé (art. 397 al. 4 CPP).</w:t>
      </w:r>
    </w:p>
    <w:p>
      <w:r>
        <w:rPr>
          <w:b/>
        </w:rPr>
        <w:t>E. 3</w:t>
      </w:r>
    </w:p>
    <w:p>
      <w:r>
        <w:t>La recourante, qui obtient gain de cause, n'assumera pas de frais de procédure (art. 428 al. 4 CPP), et les sûretés qu'elle a versées lui seront restituées.</w:t>
      </w:r>
    </w:p>
    <w:p>
      <w:r>
        <w:rPr>
          <w:b/>
        </w:rPr>
        <w:t>E. 4</w:t>
      </w:r>
    </w:p>
    <w:p>
      <w:r>
        <w:t>Constituée partie plaignante, elle a conclu au versement de "dépens". Faute cependant de les avoir chiffrés et justifiés (art. 433 al. 2, 2e phrase, CPP), elle ne peut être suivie. * * * * *</w:t>
      </w:r>
    </w:p>
    <w:p>
      <w:r>
        <w:t>- 7/7 - P/19477/2013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