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ACPR/560/2022 vom 22. März 2022</w:t>
      </w:r>
    </w:p>
    <w:p>
      <w:r>
        <w:t>GE Cour de justice, 2022-03-22, FR</w:t>
      </w:r>
    </w:p>
    <w:p>
      <w:r>
        <w:rPr>
          <w:b/>
        </w:rPr>
        <w:t xml:space="preserve">Quelle: </w:t>
      </w:r>
      <w:r>
        <w:t>https://mcp.opencaselaw.ch/entscheid/ge_gerichte_ACPR_560_2022</w:t>
      </w:r>
    </w:p>
    <w:p>
      <w:r>
        <w:t>FR: GE_GERICHTE ACPR/560/2022 du 22 mars 2022</w:t>
      </w:r>
    </w:p>
    <w:p>
      <w:r>
        <w:t>IT: GE_GERICHTE ACPR/560/2022 del 22 marzo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celui qui s'est vu refuser la qualité de partie plaignante par l'ordonnance querellée, et qui a donc qualité pour agir, ayant un intérêt juridiquement protégé à la modification ou à l'annulation de la décision querellée (art. 104 al. 1 let. b, 118 et 382 al. 1 CPP).</w:t>
      </w:r>
    </w:p>
    <w:p>
      <w:r>
        <w:rPr>
          <w:b/>
        </w:rPr>
        <w:t>E. 1.2</w:t>
      </w:r>
    </w:p>
    <w:p>
      <w:r>
        <w:t>En tant que le recourant sollicite la suspension de l'instruction (art. 314 CPP), cette conclusion dépasse le cadre du recours, qui est circonscrit à la question de la qualité de partie plaignante. Le recourant ne saurait, par le biais d'un recours contre l'ordonnance querellée, requérir ce qu'il n'aurait pas la qualité d'obtenir directement du Ministère public, faute de qualité.</w:t>
      </w:r>
    </w:p>
    <w:p>
      <w:r>
        <w:t>- 4/7 - P/5540/2020</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lui avoir octroyé la qualité de partie plaignante.</w:t>
      </w:r>
    </w:p>
    <w:p>
      <w:r>
        <w:rPr>
          <w:b/>
        </w:rPr>
        <w:t>E. 3.1</w:t>
      </w:r>
    </w:p>
    <w:p>
      <w:r>
        <w:t>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Pour être personnellement lésé au sens de cette disposition, l'intéressé doit être titulaire du bien juridiquement protégé touché par l'infraction, ce qui est le cas du propriétaire ou de l'ayant droit dans le cas d'une infraction contre le patrimoine (ATF 138 IV 258 consid. 2.3; ATF 129 IV 95 consid. 3.1; arrêt du Tribunal fédéral 1B_191/2014 du 14 août 2014 consid. 3.1 et les références citées).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consid. 2.3.1).</w:t>
      </w:r>
    </w:p>
    <w:p>
      <w:r>
        <w:rPr>
          <w:b/>
        </w:rPr>
        <w:t>E. 3.2</w:t>
      </w:r>
    </w:p>
    <w:p>
      <w:r>
        <w:t>L'art. 158 CP figure parmi les infractions contre le patrimoine (art. 137 à 172ter CP) et vise à protéger, en tant que bien juridique, le patrimoine du lésé (arrêt du Tribunal fédéral 1B_62/2018 du 21 juin 2018 consid. 2.1 in fine). Lorsqu'une infraction est perpétrée au détriment du patrimoine d'une personne morale, seule celle-ci subit un dommage et peut donc prétendre à la qualité de lésé, à l'exclusion des créanciers desdites sociétés (ATF 141 IV 380 consid. 2.3.3; ATF 140 IV 155 consid. 3.3.1).</w:t>
      </w:r>
    </w:p>
    <w:p>
      <w:r>
        <w:rPr>
          <w:b/>
        </w:rPr>
        <w:t>E. 3.3</w:t>
      </w:r>
    </w:p>
    <w:p>
      <w:r>
        <w:t>En l'espèce, le recourant ne conteste pas qu'après avoir perdu son titre d'administrateur de la société C______ SA, il ne remplit pas les conditions lui permettant de revêtir la qualité de partie plaignante dans le cadre de la procédure pénale pour gestion déloyale qu'il a dénoncée. Il se prévaut d'ailleurs de la procédure civile en cours, pour affirmer qu'elle lui permettrait de récupérer sa qualité d'administrateur et, partant, de partie plaignante, qu'il n'a pas. Il s'ensuit que c'est à bon droit que l'ordonnance querellée a dénié au recourant la qualité de partie plaignante. S'il venait à récupérer son statut d'administrateur de la société, il lui sera loisible d'en informer le Ministère public et requérir, le cas échéant, une nouvelle décision sur ce point.</w:t>
      </w:r>
    </w:p>
    <w:p>
      <w:r>
        <w:t>- 5/7 - P/5540/2020</w:t>
      </w:r>
    </w:p>
    <w:p>
      <w:r>
        <w:rPr>
          <w:b/>
        </w:rPr>
        <w:t>E. 4</w:t>
      </w:r>
    </w:p>
    <w:p>
      <w:r>
        <w:t>Infondé, le recours sera dès lors rejeté.</w:t>
      </w:r>
    </w:p>
    <w:p>
      <w:r>
        <w:rPr>
          <w:b/>
        </w:rPr>
        <w:t>E. 5</w:t>
      </w:r>
    </w:p>
    <w:p>
      <w:r>
        <w:t>Le recourant, qui succombe, supportera les frais envers l'État, fixés en totalité à CHF 1'000.-, y compris un émolument de décision (art. 428 al. 1 CPP et 13 al. 1 du Règlement fixant le tarif des frais en matière pénale, RTFMP ; E 4 10.03). * * * * *</w:t>
      </w:r>
    </w:p>
    <w:p>
      <w:r>
        <w:t>- 6/7 - P/5540/2020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