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ACPR/55/2025 vom 11. November 2024</w:t>
      </w:r>
    </w:p>
    <w:p>
      <w:r>
        <w:t>GE Cour de justice, 2024-11-11, FR</w:t>
      </w:r>
    </w:p>
    <w:p>
      <w:r>
        <w:rPr>
          <w:b/>
        </w:rPr>
        <w:t xml:space="preserve">Quelle: </w:t>
      </w:r>
      <w:r>
        <w:t>https://mcp.opencaselaw.ch/entscheid/ge_gerichte_ACPR_55_2025</w:t>
      </w:r>
    </w:p>
    <w:p>
      <w:r>
        <w:t>FR: GE_GERICHTE ACPR/55/2025 du 11 novembre 2024</w:t>
      </w:r>
    </w:p>
    <w:p>
      <w:r>
        <w:t>IT: GE_GERICHTE ACPR/55/2025 del 11 novembre 2024</w:t>
      </w:r>
    </w:p>
    <w:p>
      <w:pPr>
        <w:pStyle w:val="Heading2"/>
      </w:pPr>
      <w:r>
        <w:t>Erwägungen</w:t>
      </w:r>
    </w:p>
    <w:p>
      <w:r>
        <w:rPr>
          <w:b/>
        </w:rPr>
        <w:t>E. 1.1</w:t>
      </w:r>
    </w:p>
    <w:p>
      <w:r>
        <w:t>Le recours est recevable pour avoir été déposé selon la forme et dans le délai prescrits (art. 385 al. 1 et 396 al. 1 CPP), concerner une ordonnance de refus de jonction, sujette à recours auprès de la Chambre de céans (art. 393 al. 1 let. a CPP; ACPR/309/2023 du 3 mai 2023 consid. 4.2) et émaner du prévenu qui, partie à la procédure (art. 104 al. 1 let. a CPP), a qualité pour agir, ayant un intérêt juridiquement protégé à la modification ou à l'annulation de la décision querellée (art. 382 al. 1 CPP).</w:t>
      </w:r>
    </w:p>
    <w:p>
      <w:r>
        <w:rPr>
          <w:b/>
        </w:rPr>
        <w:t>E. 1.2</w:t>
      </w:r>
    </w:p>
    <w:p>
      <w:r>
        <w:t>La conclusion préalable du recourant visant à la transmission du dossier de la présente procédure à la Chambre de céans est devenue sans objet, dès lors que celle-ci en est déjà nantie. L'apport de la procédure IGS/1______/2023 n'est, en outre, pas nécessaire pour résoudre le litige. En effet, le recourant a mentionné les faits pertinents de cette cause qui suffisent à établir les faits utiles pour trancher le recours.</w:t>
      </w:r>
    </w:p>
    <w:p>
      <w:r>
        <w:rPr>
          <w:b/>
        </w:rPr>
        <w:t>E. 2</w:t>
      </w:r>
    </w:p>
    <w:p>
      <w:r>
        <w:t>Le recourant reproche au Ministère public d'avoir refusé de joindre les procédures P/20947/2023 et IGS/1______/2023.</w:t>
      </w:r>
    </w:p>
    <w:p>
      <w:r>
        <w:rPr>
          <w:b/>
        </w:rPr>
        <w:t>E. 2.1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w:t>
      </w:r>
    </w:p>
    <w:p>
      <w:r>
        <w:t>- 5/9 - P/20947/2023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 L. MOREILLON / A. PAREIN‑REYMOND, CPP, Code de procédure pénale, 2ème éd., Bâle 2016, n. 3 ad art. 29).</w:t>
      </w:r>
    </w:p>
    <w:p>
      <w:r>
        <w:rPr>
          <w:b/>
        </w:rPr>
        <w:t>E. 2.2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2.2.1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2.2.2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p. 219 et les références).</w:t>
      </w:r>
    </w:p>
    <w:p>
      <w:r>
        <w:rPr>
          <w:b/>
        </w:rPr>
        <w:t>E. 2.3</w:t>
      </w:r>
    </w:p>
    <w:p>
      <w:r>
        <w:t>En l'espèce, la plainte déposée par le recourant en relation avec les faits survenus le 25 septembre 2023 résulte certes du même complexe de faits, à tout le moins en partie, que les plaintes déposées par les policiers contre lui.</w:t>
      </w:r>
    </w:p>
    <w:p>
      <w:r>
        <w:t>- 6/9 - P/20947/2023 Toutefois, un simple lien entre deux procédures ne suffit pas à justifier leur jonction, les raisons devant être objectives, concrètes et essentielles, ce qui n'est pas le cas en l'occurrence. Il est, tout d'abord, déterminant que les deux procédures dont le recourant voudrait la jonction opposent, certes, les mêmes personnes, mais pas en les mêmes qualités, puisque les rôles respectifs du recourant et des policiers sont inversés. En outre, la procédure P/20947/2023 concerne des faits de violence ou menace contre les autorités et les fonctionnaires, d'injure et de violation simple des règles de la circulation routière, alors que la plainte déposée par le recourant contre les policiers, faisant l'objet de la procédure IGS/1______/2023, paraît traiter uniquement de lésions corporelles. Partant, contrairement à ce que prétend le recourant, les complexes de faits de ces deux procédures ne sont pas exactement les mêmes. Les procédures portent ainsi sur des faits distincts et sont dirigées contre des protagonistes différents, le recourant n'y revêtant pas la même qualité procédurale. Il ne s'agit donc pas de poursuivre une pluralité d'infractions reprochées à un même prévenu ou, à l'inverse, plusieurs participants à une même infraction (art. 29 CPP). Cette situation n'est ainsi pas similaire à celle visée par l'ATF 138 IV 29 consid. 5.5, auquel le recourant se réfère, qui se rapporte exclusivement à des participants s'accusant mutuellement d'infractions commises dans le cadre d'un même conflit. En outre, l'instruction diligentée contre le recourant semble sur le point d'être achevée. Le Ministère public a rendu une ordonnance pénale contre le précité et une audience sur opposition a été appointée. Tel n'est manifestement pas le cas en ce qui concerne la plainte à l'encontre des policiers. Celle-ci en est encore au stade de l'enquête auprès de l'IGS et on ignore par ailleurs si les policiers ont été mis en prévention pour les faits qui leur sont reprochés par le recourant. Le principe de la célérité, qui ne semblait pas entrer en ligne de compte dans l'ATF précité, commande donc ici que les deux causes soient traitées de manière séparée. Enfin, quoiqu'en dise le recourant, ses droits procéduraux demeurent entiers, le refus de la jonction ne l'empêchant pas de participer à l'administration des preuves dans le cadre des deux procédures. Il conserve également intact sa possibilité de formuler des réquisitions de preuves utiles à sa propre cause dans le cadre de la P/20947/2023, y compris des demandes d'audition des protagonistes de la cause IGS/1______/2023, ce qu'il a d'ailleurs fait à l'appui de son opposition. Partant, compte tenu du large pouvoir d'appréciation qui est le sien en la matière, le refus de la jonction prononcé par le Ministère public est conforme au droit.</w:t>
      </w:r>
    </w:p>
    <w:p>
      <w:r>
        <w:rPr>
          <w:b/>
        </w:rPr>
        <w:t>E. 3</w:t>
      </w:r>
    </w:p>
    <w:p>
      <w:r>
        <w:t>Justifiée, l'ordonnance querellée sera donc confirmée. Le recours, qui s'avère mal fondé, pouvait ainsi être traité d'emblée sans échange d'écritures, ni débats (art. 390 al. 2 et 5 a contrario CPP).</w:t>
      </w:r>
    </w:p>
    <w:p>
      <w:r>
        <w:t>- 7/9 - P/20947/2023</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Le recourant sollicite l'assistance judiciaire pour le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En l'occurrence, eu égard aux développements qui précèdent, le recours était voué à l'échec. Il en résulte que la demande de nomination d'un défenseur d'office pour la procédure de recours sera refusée. * * * * *</w:t>
      </w:r>
    </w:p>
    <w:p>
      <w:r>
        <w:t>- 8/9 - P/20947/2023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