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ACPR/55/2024 vom 28. November 2023</w:t>
      </w:r>
    </w:p>
    <w:p>
      <w:r>
        <w:t>GE Cour de justice, 2023-11-28, FR</w:t>
      </w:r>
    </w:p>
    <w:p>
      <w:r>
        <w:rPr>
          <w:b/>
        </w:rPr>
        <w:t xml:space="preserve">Quelle: </w:t>
      </w:r>
      <w:r>
        <w:t>https://mcp.opencaselaw.ch/entscheid/ge_gerichte_ACPR_55_2024</w:t>
      </w:r>
    </w:p>
    <w:p>
      <w:r>
        <w:t>FR: GE_GERICHTE ACPR/55/2024 du 28 novembre 2023</w:t>
      </w:r>
    </w:p>
    <w:p>
      <w:r>
        <w:t>IT: GE_GERICHTE ACPR/55/2024 del 28 novembre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- 5/7 - P/4874/2021</w:t>
      </w:r>
    </w:p>
    <w:p>
      <w:r>
        <w:rPr>
          <w:b/>
        </w:rPr>
        <w:t>E. 3.1</w:t>
      </w:r>
    </w:p>
    <w:p>
      <w:r>
        <w:t>Selon l'art. 132 al. 1 let. b CPP, la direction de la procédure ordonne une défense d’office si le prévenu est indigent et que la sauvegarde de ses intérêts le justifie.</w:t>
      </w:r>
    </w:p>
    <w:p>
      <w:r>
        <w:rPr>
          <w:b/>
        </w:rPr>
        <w:t>E. 3.1.1</w:t>
      </w:r>
    </w:p>
    <w:p>
      <w:r>
        <w:t>La condition de l'indigence est réalisée si la personne concernée ne peut assumer les frais du procès sans entamer les moyens nécessaires à son entretien et à celui de sa famille (ATF 144 III 531 consid. 4.1; 135 I 221 consid. 5.1). Pour déterminer l'indigence, il convient de prendre en considération l'ensemble de la situation financière du requérant au moment où la demande est présentée, et de mettre en balance, d'une part, la totalité des ressources effectives du requérant et, d'autre part, l'ensemble de ses engagements financiers (ATF 135 I 221 consid. 5.1). Les charges d'entretien sont fixées selon le minimum vital du droit des poursuites augmenté de 25% (ATF 124 I 1 consid. 2c p. 4),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(ATF 135 I 221 consid. 5.1.; arrêt du Tribunal fédéral 1B_383/2017 du 23 novembre 2017 consid. 2).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La part des ressources excédant ce qui est nécessaire à la couverture des besoins personnels doit ensuite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135 I 221 consid. 5.1; arrêt du Tribunal fédéral 1B_383/2017 du 23 novembre 2017 consid. 2).</w:t>
      </w:r>
    </w:p>
    <w:p>
      <w:r>
        <w:rPr>
          <w:b/>
        </w:rPr>
        <w:t>E. 3.1.2</w:t>
      </w:r>
    </w:p>
    <w:p>
      <w:r>
        <w:t>La deuxième condition posée par l'art. 132 al. 1 let. b CPP doit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(arrêts du Tribunal fédéral 1B_229/2021 du 9 septembre 2021 consid. 4.1 et 1B_194/2021 du 21 juin 2021 consid. 3.1). En tout état de cause, une affaire n'est pas de peu de gravité lorsque le prévenu est passible d'une peine privative de liberté de plus de quatre mois ou d'une peine pécuniaire de plus de 120 jours-amende (art. 132 al. 3 CPP; ATF 143 I 164 consid. 2.4.3 et 3).</w:t>
      </w:r>
    </w:p>
    <w:p>
      <w:r>
        <w:t>- 6/7 - P/4874/2021</w:t>
      </w:r>
    </w:p>
    <w:p>
      <w:r>
        <w:rPr>
          <w:b/>
        </w:rPr>
        <w:t>E. 3.2</w:t>
      </w:r>
    </w:p>
    <w:p>
      <w:r>
        <w:t>En l'occurrence, la recourante conteste le montant des charges établi par le service de l'assistance judiciaire. Un grand nombre des postes qu'elle voudrait y voir ajoutés n'est toutefois pas inclus dans ceux dont il doit être tenu compte selon la jurisprudence ou sont pris en charge par l'État, de sorte qu'elle ne saurait s'en prévaloir. Il en va ainsi des frais d'électricité et de téléphone, ainsi que des abonnements – inclus dans le montant de base du droit des poursuites – et des frais de transport, pris en charge par le Service des prestations complémentaires. Les frais médicaux non remboursés ne sont pas étayés par pièces et ne peuvent dès lors être admis. Les frais d'opticien apparaissent ponctuels, de sorte qu'ils doivent être écartés. Ses impôts s'élèvent à CHF 25.- par an, soit CHF 2.10 par mois, comme retenu par le Tribunal de police, le montant de CHF 475.- ressortant des pièces produites étant lié à des frais et une amende. Les primes d'assurance de protection juridique ne font pas partie du minimum vital. Enfin, la recourante ne démontre pas rembourser, ne serait- ce que par acomptes, ses dettes. Dans ces conditions, le montant disponible de CHF 1'393.90, respectivement CHF 1'093.90 – si l'on tient compte d'une majoration de 25% du montant de base –, apparaît suffisant pour que la recourante puisse faire face, sans l'aide de l'État, aux frais prévisibles de la procédure. Ceux-ci devraient en effet demeurer restreints, l'audition annoncée de témoins – sans que l'on sache combien – n'étant pas, vu la nature des faits reprochés, susceptible d'alourdir de manière importante l'audience devant le Tribunal de police. C'est dès lors à juste titre que le Tribunal de police a considéré que la première condition posée par l'art. 132 al. 1 let. b CPP n'était pas réalisée. À titre superfétatoire, l'on relèvera que la cause ne présente pas de difficulté particulière. Certes, huit parties plaignantes sont annoncées. Les infractions en jeu ne sont toutefois pas, quoi qu'en dise la recourante, d'une complexité juridique telle qu'elles nécessiteraient une analyse par un avocat. L'intéressée s'attache au demeurant avant tout à nier les avoir commises, ce qu'elle peut faire sans l'assistance d'un homme de loi.</w:t>
      </w:r>
    </w:p>
    <w:p>
      <w:r>
        <w:rPr>
          <w:b/>
        </w:rPr>
        <w:t>E. 3.3</w:t>
      </w:r>
    </w:p>
    <w:p>
      <w:r>
        <w:t>Il s’ensuit que la requête doit être rejetée.</w:t>
      </w:r>
    </w:p>
    <w:p>
      <w:r>
        <w:rPr>
          <w:b/>
        </w:rPr>
        <w:t>E. 4</w:t>
      </w:r>
    </w:p>
    <w:p>
      <w:r>
        <w:t>Justifiée, l'ordonnance querellée sera donc confirmée.</w:t>
      </w:r>
    </w:p>
    <w:p>
      <w:r>
        <w:rPr>
          <w:b/>
        </w:rPr>
        <w:t>E. 5</w:t>
      </w:r>
    </w:p>
    <w:p>
      <w:r>
        <w:t>Les frais de la procédure de recours resteront à la charge de l'État, le refus de l'assistance judiciaire étant rendu sans frais (art. 20 RAJ). * * * * *</w:t>
      </w:r>
    </w:p>
    <w:p>
      <w:r>
        <w:t>- 7/7 - P/4874/2021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