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ACPR/558/2020 vom 30. Juni 2020</w:t>
      </w:r>
    </w:p>
    <w:p>
      <w:r>
        <w:t>GE Cour de justice, 2020-06-30, FR</w:t>
      </w:r>
    </w:p>
    <w:p>
      <w:r>
        <w:rPr>
          <w:b/>
        </w:rPr>
        <w:t xml:space="preserve">Quelle: </w:t>
      </w:r>
      <w:r>
        <w:t>https://mcp.opencaselaw.ch/entscheid/ge_gerichte_ACPR_558_2020</w:t>
      </w:r>
    </w:p>
    <w:p>
      <w:r>
        <w:t>FR: GE_GERICHTE ACPR/558/2020 du 30 juin 2020</w:t>
      </w:r>
    </w:p>
    <w:p>
      <w:r>
        <w:t>IT: GE_GERICHTE ACPR/558/2020 del 30 giugno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jonction des procédures P/18190/2019 et P/1______/2019 ne fait pas l'objet de l'ordonnance querellée et, dans la mesure où le recourant ne se plaint d'aucun déni de justice ou de retard injustifié du Ministère public, le recours est irrecevable sur ce point.</w:t>
      </w:r>
    </w:p>
    <w:p>
      <w:r>
        <w:rPr>
          <w:b/>
        </w:rPr>
        <w:t>E. 4</w:t>
      </w:r>
    </w:p>
    <w:p>
      <w:r>
        <w:t>Le recourant reproche au Ministère public de ne pas avoir retenu que les conditions d'octroi d'une défense d'office étaient réalisées.</w:t>
      </w:r>
    </w:p>
    <w:p>
      <w:r>
        <w:rPr>
          <w:b/>
        </w:rPr>
        <w:t>E. 4.1</w:t>
      </w:r>
    </w:p>
    <w:p>
      <w:r>
        <w:t>En dehors des cas de défense obligatoire visés à l'art. 130 CPP, l'art. 132 al. 1 let. b CPP soumet le droit à l'assistance d'un défenseur d'office aux conditions que le prévenu soit indigent et que la sauvegarde de ses intérêts justifie une telle assistance.</w:t>
      </w:r>
    </w:p>
    <w:p>
      <w:r>
        <w:t>- 5/7 - P/18190/2019 S'agissant de la seconde condition, elle s'interprète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4.2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4.3</w:t>
      </w:r>
    </w:p>
    <w:p>
      <w:r>
        <w:t>En l'espèce, l'indigence du recourant paraît vraisemblable au vu des pièces produites, toutefois, cette question peut rester ouverte au vu de ce qui suit. Le recourant a été condamné à une peine pécuniaire de 90 jours-amende à CHF 30.- le jour, peine largement inférieure à celle prévue à l'art. 132 al. 3 CPP. La cause est ainsi de peu de gravité. S'agissant de conditions cumulatives, la Chambre de céans pourrait se dispenser d'analyser la condition de la complexité. Néanmoins,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de la présente procédure que les faits – l'altercation intervenue entre le prévenu et les gardiens de prison – et la disposition légale envisagée –</w:t>
      </w:r>
    </w:p>
    <w:p>
      <w:r>
        <w:t>- 6/7 - P/18190/2019 l'art. 285 CP – sont clairement circonscrits et ne présentent aucune difficulté de compréhension ou d'application pour le recourant qui maîtrise la langue française. L'intéressé a, d'ailleurs, parfaitement compris ce qui lui était reproché et fourni des explications précises. Il est parfaitement apte, comme il l'a fait par sa plainte objet de la procédure P/1______/2019 ou lors de son audition par la police, d'exposer les circonstances des évènements du 28 juillet 2019. À cet égard, il a notamment expliqué avoir refusé d'entrer dans sa cellule et qu'ensuite les gardiens l'avaient mis au sol, menotté et amené à l'isolement. L'existence d'une procédure parallèle (P/1______/2019) pour les mêmes faits, dans laquelle le recourant est partie plaignante, ne modifie pas ce constat. Il lui appartiendra, le cas échéant, de solliciter l'assistance judiciaire pour la procédure en question, s'il s'y estime fondé. Le principe de l'égalité des armes ne saurait être invoqué ici, dans la mesure où le plaignant n'est pas non plus assisté d'un conseil. Pour le surplus, la Chambre de céans ne saurait examiner les griefs relatifs à l'ordonnance pénale – prétendues violation du droit d'être entendu et notification irrégulière –, lesquels ne rendent au demeurant pas la procédure plus complexe au sens des principes sus-rappelés.</w:t>
      </w:r>
    </w:p>
    <w:p>
      <w:r>
        <w:rPr>
          <w:b/>
        </w:rPr>
        <w:t>E. 5</w:t>
      </w:r>
    </w:p>
    <w:p>
      <w:r>
        <w:t>Justifiée, l'ordonnance querellée sera donc confirmée.</w:t>
      </w:r>
    </w:p>
    <w:p>
      <w:r>
        <w:rPr>
          <w:b/>
        </w:rPr>
        <w:t>E. 6</w:t>
      </w:r>
    </w:p>
    <w:p>
      <w:r>
        <w:t>Les frais de la procédure de recours resteront à la charge de l'État (art. 20 RAJ).</w:t>
      </w:r>
    </w:p>
    <w:p>
      <w:r>
        <w:rPr>
          <w:b/>
        </w:rPr>
        <w:t>E. 7</w:t>
      </w:r>
    </w:p>
    <w:p>
      <w:r>
        <w:t>Le recourant n'obtenant pas gain de cause, sa conclusion relative au versement d'une indemnité à titre d'honoraires d'avocat sera rejetée (art. 436 al. 2 CPP a contrario). * * * * *</w:t>
      </w:r>
    </w:p>
    <w:p>
      <w:r>
        <w:t>- 7/7 - P/18190/2019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