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ACPR/557/2021 vom 21. April 2021</w:t>
      </w:r>
    </w:p>
    <w:p>
      <w:r>
        <w:t>GE Cour de justice, 2021-04-21, FR</w:t>
      </w:r>
    </w:p>
    <w:p>
      <w:r>
        <w:rPr>
          <w:b/>
        </w:rPr>
        <w:t xml:space="preserve">Quelle: </w:t>
      </w:r>
      <w:r>
        <w:t>https://mcp.opencaselaw.ch/entscheid/ge_gerichte_ACPR_557_2021</w:t>
      </w:r>
    </w:p>
    <w:p>
      <w:r>
        <w:t>FR: GE_GERICHTE ACPR/557/2021 du 21 avril 2021</w:t>
      </w:r>
    </w:p>
    <w:p>
      <w:r>
        <w:t>IT: GE_GERICHTE ACPR/557/2021 del 21 aprile 2021</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1.2</w:t>
      </w:r>
    </w:p>
    <w:p>
      <w:r>
        <w:t>La pièce nouvelle produite par la recourante devant la Chambre de céans est également recevable (arrêt du Tribunal fédéral 1B_368/2014 du 5 février 2015 consid. 3.2 in fine).</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t>- 4/9 - P/3298/2021</w:t>
      </w:r>
    </w:p>
    <w:p>
      <w:r>
        <w:rPr>
          <w:b/>
        </w:rPr>
        <w:t>E. 3</w:t>
      </w:r>
    </w:p>
    <w:p>
      <w:r>
        <w:t>La recourante reproche au Ministère public de n'être pas entré en matière sur sa plainte.</w:t>
      </w:r>
    </w:p>
    <w:p>
      <w:r>
        <w:rPr>
          <w:b/>
        </w:rPr>
        <w:t>E. 3.1</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et les références citées). Le principe "in dubio pro duriore" découle du principe de la légalité (art. 5 al. 1 Cst. et 2 al. 2 CPP en relation avec les art. 19 al. 1 et 324 CPP; ATF 138 IV 86 consid. 4.2;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ATF 138 IV 86 consid. 4.1.2; ATF 137 IV 285 consid. 2.5 p. 288;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w:t>
      </w:r>
    </w:p>
    <w:p>
      <w:r>
        <w:rPr>
          <w:b/>
        </w:rPr>
        <w:t>E. 3.2</w:t>
      </w:r>
    </w:p>
    <w:p>
      <w:r>
        <w:t>Se rend coupable de vol celui qui, pour se procurer ou pour procurer à un tiers un enrichissement illégitime, soustrait une chose mobilière appartenant à autrui dans le but de se l'approprier (art. 139 CP).</w:t>
      </w:r>
    </w:p>
    <w:p>
      <w:r>
        <w:rPr>
          <w:b/>
        </w:rPr>
        <w:t>E. 3.3</w:t>
      </w:r>
    </w:p>
    <w:p>
      <w:r>
        <w:t>En l'espèce, la recourante reproche à son mari d'avoir subtilisé de l'argent du coffre-fort situé dans l'appartement conjugal. Elle ne parvient cependant pas à établir le montant total se trouvant dans le coffre et ses déclarations à ce sujet sont contradictoires. Elle a d'abord accusé son mari d'avoir prélevé CHF 33'700.- dudit coffre avant de mentionner dans son recours la somme de CHF 23'000.-. Elle allègue en outre que son époux aurait dans un premier temps reconnu s'être approprié les économies du couple alors que l'inverse ressort des renseignements de la police et des déclarations du prévenu. Partant, la thèse de la recourante n'apparaît pas plus crédible que celle du mis en cause lorsqu'il affirme n'avoir jamais pris d'argent dans le coffre et rien ne permet d'établir que celui-ci aurait contenu la somme alléguée.</w:t>
      </w:r>
    </w:p>
    <w:p>
      <w:r>
        <w:t>- 5/9 - P/3298/2021 S'agissant des cinq prélèvements sur le compte commun que la plaignante pointe dans son recours et qualifie de suspects, leur retrait ne constitue, en soi, pas une infraction. Le mis en cause était cotitulaire du compte en question et les avoirs étaient à sa libre disposition, étant rappelé que les époux vivent séparés par décision judiciaire depuis le 6 janvier 2021 et que les prélèvements litigieux sont antérieurs à cette date. Le mis en cause a d'ailleurs expliqué que les opérations effectuées depuis le compte auraient servi à payer les factures communes du couple. Que la recourante reproche à son mari de n'avoir pas utilisé cet argent comme il le prétend doit éventuellement s'analyser sous l'angle des relations internes entre époux et revêt un caractère civil prépondérant. Enfin, aucune investigation complémentaire n'apparaît à même d'amener de nouveaux éléments de preuve, ni pour le coffre-fort, ni pour les prélèvements bancaires. La recourante ne formule d'ailleurs aucune proposition en ce sens. À cet égard, une confrontation entre les parties serait vaine, dès lors que chacune d'elles camperait vraisemblablement sur ses positions. En résumé, il faut reconnaître, à l'instar du Ministère public, qu'il n'existe pas de soupçon suffisant pour justifier l'ouverture d'une instruction pénale. Aucun indice ne corrobore les accusations – contradictoires – de la recourante et rien ne permet d'envisager qu'il en serait autrement avec un acte d'instruction complémentaire.</w:t>
      </w:r>
    </w:p>
    <w:p>
      <w:r>
        <w:rPr>
          <w:b/>
        </w:rPr>
        <w:t>E. 4</w:t>
      </w:r>
    </w:p>
    <w:p>
      <w:r>
        <w:t>L'ordonnance querellée ne prête en conséquence pas le flanc à la critique. Partant, elle sera confirmée.</w:t>
      </w:r>
    </w:p>
    <w:p>
      <w:r>
        <w:rPr>
          <w:b/>
        </w:rPr>
        <w:t>E. 5</w:t>
      </w:r>
    </w:p>
    <w:p>
      <w:r>
        <w:t>La recourante conclut à l'octroi de l'assistance judiciaire pour la procédure de recours.</w:t>
      </w:r>
    </w:p>
    <w:p>
      <w:r>
        <w:rPr>
          <w:b/>
        </w:rPr>
        <w:t>E. 5.1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comprend, notamment, l'exonération des frais de procédure (art. 136 al. 2 let. b CPP). Selon l'al. 2 de cet article, l'assistance judiciaire comprend l'exonération d'avances de frais et de sûretés (let. a), l'exonération des frais de procédure (let. b) et la désignation d'un conseil juridique gratuit, lorsque la défense des intérêts de la partie plaignante l'exige (let. c). La cause du plaignant ne doit pas être dénuée de toute chance de succès. L'assistance judiciaire peut donc être refusée lorsqu'il apparaît d'emblée que la démarche est manifestement irrecevable, que la position du requérant est juridiquement infondée ou que la procédure pénale est vouée à l'échec (arrêts du Tribunal fédéral</w:t>
      </w:r>
    </w:p>
    <w:p>
      <w:r>
        <w:t>- 6/9 - P/3298/2021 1B_173/2014 du 17 juillet 2014 consid. 3.1.1 et 1B_254/2013 du 27 septembre 2013 consid. 2.1.1. et les références citées).</w:t>
      </w:r>
    </w:p>
    <w:p>
      <w:r>
        <w:rPr>
          <w:b/>
        </w:rPr>
        <w:t>E. 5.2</w:t>
      </w:r>
    </w:p>
    <w:p>
      <w:r>
        <w:t>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 l'est en revanche pas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(cf. ATF 138 III 217 consid. 2.2.4 p. 218 ; ATF 129 I 129 consid. 2.2 p. 133 ss).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(ATF 123 I 145 consid. 2b/cc p. 147 et 3a/bb p. 149 s. ; arrêts du Tribunal fédéral 1B_450/2015 du 22 avril 2016 ; 1B_173/2014 du 17 juillet 2014 consid. 3.1.2 ; 6B_122/2013 du 11 juillet 2013 consid. 4.1.2 ; ACPR/238/2013 du 31 mai 2013). Plus les conséquences possibles de la procédure apparaissent lourdes pour le requérant, plus l'assistance d'un avocat apparaît justifiée. Il n'existe pas de règle unique (A. KUHN / Y. JEANNERET (éds), op. cit., n. 59-63 ad art. 136 ; DCPR/138/2011 du 10 juin 2011).</w:t>
      </w:r>
    </w:p>
    <w:p>
      <w:r>
        <w:rPr>
          <w:b/>
        </w:rPr>
        <w:t>E. 5.3</w:t>
      </w:r>
    </w:p>
    <w:p>
      <w:r>
        <w:t>En l'espèce, la recourante fût-elle indigente, la question pouvant rester ouverte, ses griefs étaient dénués de chances de succès pour les raisons exposées au considérant 5.2. ci-dessus. On ne voit pas en outre en quoi la défense des intérêts de la plaignante exigerait qu'elle soit assistée d'un avocat, les faits dénoncés ne présentant aucune complexité, ni en fait ni en droit. L'infraction de vol est notamment simple à appréhender, même pour un quidam. Les déclarations initiales de la recourante à la police au moment du dépôt de sa plainte démontrent en particulier qu'elle saisissait la portée du comportement récriminé, sans l'assistance d'un conseil. Pour ces motifs, l'octroi de l'assistance judiciaire – avec nomination d'un conseil juridique gratuit – doit être refusée.</w:t>
      </w:r>
    </w:p>
    <w:p>
      <w:r>
        <w:rPr>
          <w:b/>
        </w:rPr>
        <w:t>E. 6</w:t>
      </w:r>
    </w:p>
    <w:p>
      <w:r>
        <w:t>La recourante, qui succombe, supportera les frais envers l'État, fixés en totalité à CHF 600.- (art. 428 al. 1 CPP et 13 al. 1 du Règlement fixant le tarif des frais en</w:t>
      </w:r>
    </w:p>
    <w:p>
      <w:r>
        <w:t>- 7/9 - P/3298/2021 matière pénale, RTFMP ; E 4 10.03), étant précisé que la décision de refus de l'assistance judiciaire est rendue sans frais (art. 20 RAJ; arrêt du Tribunal fédéral 6B_215/2018 du 14 juin 2018 consid. 1.2). * * * * *</w:t>
      </w:r>
    </w:p>
    <w:p>
      <w:r>
        <w:t>- 8/9 - P/3298/2021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