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ACPR/556/2024 vom 28. März 2024</w:t>
      </w:r>
    </w:p>
    <w:p>
      <w:r>
        <w:t>GE Cour de justice, 2024-03-28, FR</w:t>
      </w:r>
    </w:p>
    <w:p>
      <w:r>
        <w:rPr>
          <w:b/>
        </w:rPr>
        <w:t xml:space="preserve">Quelle: </w:t>
      </w:r>
      <w:r>
        <w:t>https://mcp.opencaselaw.ch/entscheid/ge_gerichte_ACPR_556_2024</w:t>
      </w:r>
    </w:p>
    <w:p>
      <w:r>
        <w:t>FR: GE_GERICHTE ACPR/556/2024 du 28 mars 2024</w:t>
      </w:r>
    </w:p>
    <w:p>
      <w:r>
        <w:t>IT: GE_GERICHTE ACPR/556/2024 del 28 marzo 2024</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par la partie plaignante (art. 104 al. 1 let. b CPP).</w:t>
      </w:r>
    </w:p>
    <w:p>
      <w:r>
        <w:rPr>
          <w:b/>
        </w:rPr>
        <w:t>E. 1.2</w:t>
      </w:r>
    </w:p>
    <w:p>
      <w:r>
        <w:t>Il convient de déterminer s'il porte sur une décision sujette à contestation auprès de la Chambre de céans.</w:t>
      </w:r>
    </w:p>
    <w:p>
      <w:r>
        <w:rPr>
          <w:b/>
        </w:rPr>
        <w:t>E. 1.2.1</w:t>
      </w:r>
    </w:p>
    <w:p>
      <w:r>
        <w:t>Selon l'art. 324 al. 2 CPP, l'acte d'accusation n'est pas sujet à recours. Il en va de même de l’acte d’accusation modifié ou complété par le ministère public (N. SCHMID, Schweizerische Strafprozessordnung : Praxiskommentar, 2e éd., n. 5 ad art. 333). En revanche, il est concevable que la partie plaignante lésée par un refus du ministère public de compléter l’acte d’accusation à la demande du tribunal puisse recourir contre ce refus (ACPR/489/2019 du 27 juin 2019 consid. 1.3; N. SCHMID, Handbuch des schweizerischen Strafprozessrechts, Zurich, 2e éd. 2013, n. 1286).</w:t>
      </w:r>
    </w:p>
    <w:p>
      <w:r>
        <w:t>- 7/12 - P/2860/2023</w:t>
      </w:r>
    </w:p>
    <w:p>
      <w:r>
        <w:rPr>
          <w:b/>
        </w:rPr>
        <w:t>E. 1.2.2</w:t>
      </w:r>
    </w:p>
    <w:p>
      <w:r>
        <w:t>Un refus de complément formel de l'accusation (art. 333 CPP) constitue un classement partiel implicite, que l'on ne saurait reprocher à la partie plaignante de ne pas avoir contesté plus tôt, faute de décision de classement explicite indiquant les voies de droit (ATF 138 IV 241, c. 2.6-2.7 ; ATF 148 IV 124 consid. 2.6.5 ; arrêt du Tribunal fédéral 6B_819/2018 du 25 janvier 2019).</w:t>
      </w:r>
    </w:p>
    <w:p>
      <w:r>
        <w:rPr>
          <w:b/>
        </w:rPr>
        <w:t>E. 1.2.3</w:t>
      </w:r>
    </w:p>
    <w:p>
      <w:r>
        <w:t>En l'occurrence, le recours porte sur un prétendu classement implicite découlant du refus du Ministère public de compléter l'acte d'accusation, après y avoir été invité par le Tribunal de police. Il concerne dès lors une décision sujette à recours auprès de la Chambre de céans (art. 393 al. 1 let. a CPP ; ATF 138 IV 241 consid. 2.5 et 2.6), contre laquelle la recourante a qualité pour agir, ayant un intérêt juridiquement protégé à sa modification ou à son annulation (art. 382 al. 1 CPP). Le recours est donc recevable dans cette mesure.</w:t>
      </w:r>
    </w:p>
    <w:p>
      <w:r>
        <w:rPr>
          <w:b/>
        </w:rPr>
        <w:t>E. 2</w:t>
      </w:r>
    </w:p>
    <w:p>
      <w:r>
        <w:t>La recourante reproche au Ministère public d'avoir refusé de compléter l'acte d'accusation et d'avoir ainsi procédé à un classement implicite de faits susceptibles, selon elle, d'être qualifiés de lésions corporelles graves.</w:t>
      </w:r>
    </w:p>
    <w:p>
      <w:r>
        <w:rPr>
          <w:b/>
        </w:rPr>
        <w:t>E. 2.1</w:t>
      </w:r>
    </w:p>
    <w:p>
      <w:r>
        <w:t>Aux termes de l'art. 9 CPP, une infraction ne peut faire l'objet d'un jugement que si le ministère public a déposé auprès du tribunal compétent un acte d'accusation dirigé contre une personne déterminée sur la base de faits précisément décrits. L'ordonnance pénale tient lieu d'acte d'accusation si le ministère public, malgré une opposition, décide de la maintenir (art. 356 CPP). Elle doit par conséquent respecter les prescriptions de l'art. 325 CPP, qui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2.2.1. 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Si à la suite d'une agression, par exemple, le Ministère public ne poursuit pas l'ensemble des lésions que la victime a fait valoir, celui-ci doit impérativement rendre une ordonnance de classement partiel explicite s'agissant des lésions qui n'ont pas été prises en compte. La voie de l'opposition est ouverte à la partie plaignante contre l'ordonnance pénale lorsqu'elle dispose d'un intérêt juridique à faire prévaloir une qualification juridique plutôt qu'une autre par rapport à un état de fait non contesté. Contre le classement,</w:t>
      </w:r>
    </w:p>
    <w:p>
      <w:r>
        <w:t>- 8/12 - P/2860/2023 implicite ou explicite, c'est la voie du recours qui est ouverte (ATF 138 IV 241 consid. 2.4 à 2.6 p. 244 ss). 2.2.2. Un classement partiel n'entre en ligne de compte que si plusieurs faits ou comportements doivent être jugés et qu'ils peuvent faire l'objet de décisions séparées. Tel n'est pas le cas en présence de plusieurs qualifications juridiques d'un seul et même état ou complexe de faits ("Lebensvorgang", cf. ATF 144 IV 362 consid. 1.3.1). Dans ce dernier arrêt, le Tribunal fédéral a considéré que lorsqu'un classement partiel était ordonné dans une procédure et qu'il était entré en force, il excluait toute condamnation à raison des mêmes faits, même s'il avait été prononcé à tort en raison de l'identité des faits classés avec ceux renvoyés en jugement ; l'autorité de jugement ne pouvait plus se saisir des faits classés sans violer le principe ne bis in idem (ATF 144 IV 362 consid. 1.4.3 ; cf. aussi arrêt du Tribunal fédéral 6B_367/2020 du 17 janvier 2022 consid. 4.5.1). Dans un arrêt de principe plus récent, le Tribunal fédéral a nuancé cette dernière solution, retenant que ce qui est déterminant, c'est que la décision de classement partiel se réfère à l'accusation engagée simultanément ou déjà pendante. Il doit ainsi ressortir de l'ordonnance de classement partiel que la procédure n'est pas classée dans son ensemble, mais seulement s'agissant de certaines circonstances de fait aggravantes qui n'ont pas été retenues dans l'acte d'accusation, comme par exemple d'autres agissements dénoncés par la victime, des conséquences supplémentaires de l'acte (par ex. d'autres lésions) ou des faits internes supplémentaires (par ex. une volonté meurtrière allant au-delà des lésions effectivement causées). De telles ordonnances de classement partiel servent ainsi à définir l'objet de la procédure judiciaire. Le principe ne bis in idem ne s'étend qu'aux faits auxquels elles se rapportent concrètement, mais non à ceux qui sont simultanément renvoyés en jugement (ATF 148 IV 124 consid. 2.6.6). 2.3.1. En l'occurrence, force est de constater que certaines des lésions corporelles alléguées par la recourante n'ont pas été retenues dans l'ordonnance pénale du</w:t>
      </w:r>
    </w:p>
    <w:p>
      <w:r>
        <w:rPr>
          <w:b/>
        </w:rPr>
        <w:t>E. 4</w:t>
      </w:r>
    </w:p>
    <w:p>
      <w:r>
        <w:t>La recourante, qui n'obtient que partiellement gain de cause, supportera la moitié des frais de la procédure, fixés en totalité à CHF 1'000.- (art. 428 al. 1 CPP; art. 13 al. 1 du Règlement fixant le tarif des frais en matière pénale, RTFMP; E 4 10.03), soit CHF 500.-, le solde étant laissé à la charge de l'État.</w:t>
      </w:r>
    </w:p>
    <w:p>
      <w:r>
        <w:rPr>
          <w:b/>
        </w:rPr>
        <w:t>E. 5</w:t>
      </w:r>
    </w:p>
    <w:p>
      <w:r>
        <w:t>La recourante a requis le versement d'une équitable indemnité au sens de l'art. 433 al. 2 CPP, applicable en instance de recours (art. 436 al. 1 CPP), mais, faute de l'avoir chiffrée et justifiée, il ne lui en sera point alloué (arrêt du Tribunal fédéral 6B_1345/2016 du 30 novembre 2017 consid. 7.2). * * * * *</w:t>
      </w:r>
    </w:p>
    <w:p>
      <w:r>
        <w:t>- 11/12 - P/2860/2023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