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ACPR/556/2023 vom 3. Januar 2023</w:t>
      </w:r>
    </w:p>
    <w:p>
      <w:r>
        <w:t>GE Cour de justice, 2023-01-03, FR</w:t>
      </w:r>
    </w:p>
    <w:p>
      <w:r>
        <w:rPr>
          <w:b/>
        </w:rPr>
        <w:t xml:space="preserve">Quelle: </w:t>
      </w:r>
      <w:r>
        <w:t>https://mcp.opencaselaw.ch/entscheid/ge_gerichte_ACPR_556_2023</w:t>
      </w:r>
    </w:p>
    <w:p>
      <w:r>
        <w:t>FR: GE_GERICHTE ACPR/556/2023 du 3 janvier 2023</w:t>
      </w:r>
    </w:p>
    <w:p>
      <w:r>
        <w:t>IT: GE_GERICHTE ACPR/556/2023 del 3 gennaio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la recourante sont également recevables, la jurisprudence constante admettant leur production en deuxième instance (arrêt du Tribunal fédéral 1B_550/2022 du 17 novembre 2022 consid. 2.1).</w:t>
      </w:r>
    </w:p>
    <w:p>
      <w:r>
        <w:rPr>
          <w:b/>
        </w:rPr>
        <w:t>E. 2</w:t>
      </w:r>
    </w:p>
    <w:p>
      <w:r>
        <w:t>La recourante reproche au Ministère public de ne pas avoir traité les faits relatifs aux infractions d'injures, menaces et contrainte, commettant ainsi un déni de justice.</w:t>
      </w:r>
    </w:p>
    <w:p>
      <w:r>
        <w:rPr>
          <w:b/>
        </w:rPr>
        <w:t>E. 2.1</w:t>
      </w:r>
    </w:p>
    <w:p>
      <w:r>
        <w:t>L'autorité qui ne traite pas un grief relevant de sa compétence, motivé de façon suffisante et pertinente pour l'issue du litige, commet un déni de justice formel proscrit par l'art. 29 al. 1 Cst féd. De même, la jurisprudence déduit du droit d'être</w:t>
      </w:r>
    </w:p>
    <w:p>
      <w:r>
        <w:t>- 4/9 - P/8824/2022 entendu ancré à l'art. 29 al. 2 Cst féd. l'obligation pour l'autorité de motiver sa décision, afin que le destinataire puisse se rendre compte de la portée de celle-ci et exercer son droit de recours à bon escient (arrêt du Tribunal fédéral 1B_539/2019 du 19 mars 2020 consid. 3.1 et les références citées).</w:t>
      </w:r>
    </w:p>
    <w:p>
      <w:r>
        <w:rPr>
          <w:b/>
        </w:rPr>
        <w:t>E. 2.1.1</w:t>
      </w:r>
    </w:p>
    <w:p>
      <w:r>
        <w:t>et les références citées).</w:t>
      </w:r>
    </w:p>
    <w:p>
      <w:r>
        <w:rPr>
          <w:b/>
        </w:rPr>
        <w:t>E. 2.2</w:t>
      </w:r>
    </w:p>
    <w:p>
      <w:r>
        <w:t>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 du Tribunal fédéral 6B_942/2017 du 5 mars 2018 consid. 1.1). Pour être valable, la plainte doit en sus exposer de manière détaillée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En revanche, la qualification juridique des faits incombe aux autorités de poursuite (ATF 131 IV 97 consid. 3 p. 98 s.; arrêt du Tribunal fédéral 6B_942/2017 du 5 mars 2018 consid. 1.1; cf. arrêt du Tribunal fédéral 6B_396/2008 du 25 août 2008 consid. 3.3.2). Si le plaignant énonce les éléments constitutifs qui, selon lui, sont réalisés, l'autorité n'est pas liée par cette qualification. L'autorité pénale doit, par exemple, partir du principe qu'une plainte pour dénonciation calomnieuse au sens de l'art. 303 CP englobe également une atteinte à l'honneur au sens des art. 173 CPss (ATF 115 IV 1 consid. 2b, JdT 1990 IV 109). Cela n'exclut en revanche pas que le plaignant limite sa plainte en n'indiquant que partiellement les faits pour lesquels il requiert une poursuite pénale (ATF 131 IV 97 consid. 3.1 p. 98; 85 IV 73 consid. 2 p. 75). Il n'appartient pas aux autorités pénales de rechercher si des éléments évoqués par un recourant ou des pièces fournies en annexe à sa plainte peuvent fonder des poursuites concernant des agissements qui n'ont pas été expressément dénoncés (arrêt du Tribunal fédéral 6B_1340/2018 du 15 février 2019 consid. 2.5).</w:t>
      </w:r>
    </w:p>
    <w:p>
      <w:r>
        <w:rPr>
          <w:b/>
        </w:rPr>
        <w:t>E. 2.3</w:t>
      </w:r>
    </w:p>
    <w:p>
      <w:r>
        <w:t>En l'espèce, contrairement à ce que soutient la recourante, le courrier exposant les faits relatifs aux infractions d'injures, menaces et contrainte n'a pas été annexé à sa plainte, qui ne contenait aucune description des faits survenus la nuit du 18 au 19 mars 2022. Qui plus est, la plainte était explicitement formée pour une infraction à l'art. 179septies CP. Les faits relatifs à la nuit du 18 au 19 mars 2022 ont été décrits dans un courrier adressé au Tribunal de police dans une autre procédure, qui n'était ni joint à sa</w:t>
      </w:r>
    </w:p>
    <w:p>
      <w:r>
        <w:t>- 5/9 - P/8824/2022 plainte, ni mentionné dans le bordereau de pièces. La seule mention de ces agissements, dans la plainte, a consisté dans la référence de "nouveaux faits de la nuit du 18 au 19 mars 2022" sans autre précision. Dans ces circonstances, la plainte n'a porté que sur les faits décrits, soit une infraction à l'art. 179septies CP.</w:t>
      </w:r>
    </w:p>
    <w:p>
      <w:r>
        <w:rPr>
          <w:b/>
        </w:rPr>
        <w:t>E. 3</w:t>
      </w:r>
    </w:p>
    <w:p>
      <w:r>
        <w:t>La recourante reproche au Ministère public de ne pas avoir pris en compte le contexte de violences conjugales dans son analyse de l'art. 179septies CP.</w:t>
      </w:r>
    </w:p>
    <w:p>
      <w:r>
        <w:rPr>
          <w:b/>
        </w:rPr>
        <w:t>E. 3.1</w:t>
      </w:r>
    </w:p>
    <w:p>
      <w:r>
        <w:t>Selon l'article 310 al. 1 let. a CPP, le ministère public rend immédiatement une ordonnance de non-entrée en matière s'il ressort de la dénonciation que les éléments constitutifs d'une infraction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3.2</w:t>
      </w:r>
    </w:p>
    <w:p>
      <w:r>
        <w:t>L'art. 179septies CP prévoit que celui qui, par méchanceté ou par espièglerie, aura utilisé abusivement une installation de télécommunication pour inquiéter un tiers ou pour l'importuner sera, sur plainte, puni d'une amende. L'art. 179septies CP protège le droit personnel de la victime à ne pas être importunée par certains actes commis au moyen d'une installation de télécommunication (cf. ATF 121 IV 131 consid. 5b p. 137),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Les téléphones inquiétants et importuns doivent atteindre une certaine gravité minimale sur le plan quantitatif et/ou qualificatif, pour constituer une atteinte à la sphère personnelle de la victime punissable pénalement au sens de l'art. 179septies CP.</w:t>
      </w:r>
    </w:p>
    <w:p>
      <w:r>
        <w:t>- 6/9 - P/8824/2022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À titre d'exemple, l'envoi d'environ dix SMS par jour sur une période de sept mois a été considéré comme quantitativement suffisant pour importuner la personne visée (ATF 126 IV 216 consid. 2b/aa p. 219s. ; arrêt du Tribunal fédéral 6B_1088/2015 du 6 juin 2016 consid. 2.1).</w:t>
      </w:r>
    </w:p>
    <w:p>
      <w:r>
        <w:rPr>
          <w:b/>
        </w:rPr>
        <w:t>E. 3.2.1</w:t>
      </w:r>
    </w:p>
    <w:p>
      <w:r>
        <w:t>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 arrêt du Tribunal fédéral 6B_441/2016 du 29 mars 2017 consid. 5.1). En matière d'amoureux éconduit, la condition de l'espièglerie est remplie, selon la jurisprudence, lorsque la situation s'apparente à du "stalking" (sur cette notion cf. ATF 141 IV 437 consid. 3.2.2 ; 129 IV 262 consid. 2.3) avec les conséquences néfastes qu'il peut avoir sur le psychisme de la victime, par exemple en présence d'une action incessante de l'auteur, face à une volonté affichée de la victime de ne pas (re) nouer la relation (arrêts du Tribunal fédéral 6B_727/2021 du 22 avril 2022 consid. 3.3.2 et 6B_1088/2015 du 6 juin 2016 consid. 2.2).</w:t>
      </w:r>
    </w:p>
    <w:p>
      <w:r>
        <w:rPr>
          <w:b/>
        </w:rPr>
        <w:t>E. 3.3</w:t>
      </w:r>
    </w:p>
    <w:p>
      <w:r>
        <w:t>En l'espèce, la plainte ne fait aucune mention de violences conjugales mais le Ministère public a eu connaissance de l'existence d'une procédure pénale en cours, à la suite de l'audition du mis en cause par la police. Cela étant, l'envoi de six messages et d'un message vocal en une demi-douzaine de semaines, représente, en soi, un nombre faible de communications sur une période brève, de sorte que les messages envoyés à la recourante ne sauraient être considérés comme dérangeants ou inquiétants. En effet, leur contenu n'est ni inconvenant, ni menaçant et aucune méchanceté ou espièglerie n'est perceptible, et cela malgré l'éventuel contexte de violence conjugale. C'est donc à raison que le Ministère public n'a pas retenu d'infraction à l'art. 179septies CP.</w:t>
      </w:r>
    </w:p>
    <w:p>
      <w:r>
        <w:rPr>
          <w:b/>
        </w:rPr>
        <w:t>E. 4</w:t>
      </w:r>
    </w:p>
    <w:p>
      <w:r>
        <w:t>La recourante a sollicité l'assistance judiciaire gratuite pour la procédure de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- 7/9 - P/8824/2022 La cause ne devant pas être dénuée de toute chance de succès, l'assistance peut être refusée lorsqu'il apparaît d'emblée que la position du requérant est juridiquement infondée (arrêt du Tribunal fédéral 1B_254/2013 du 27 septembre 2013 consid.</w:t>
      </w:r>
    </w:p>
    <w:p>
      <w:r>
        <w:rPr>
          <w:b/>
        </w:rPr>
        <w:t>E. 4.2</w:t>
      </w:r>
    </w:p>
    <w:p>
      <w:r>
        <w:t>En l'espèce, même si l'indigence de la recourante est établie, le recours était, pour les motifs exposés supra, voué à l'échec, si bien que les conditions pour l'octroi de l'assistance judiciaire ne sont pas remplies. La demande sera, partant, rejetée.</w:t>
      </w:r>
    </w:p>
    <w:p>
      <w:r>
        <w:rPr>
          <w:b/>
        </w:rPr>
        <w:t>E. 5</w:t>
      </w:r>
    </w:p>
    <w:p>
      <w:r>
        <w:t>Justifiée, l'ordonnance querellée sera donc confirmée.</w:t>
      </w:r>
    </w:p>
    <w:p>
      <w:r>
        <w:rPr>
          <w:b/>
        </w:rPr>
        <w:t>E. 6</w:t>
      </w:r>
    </w:p>
    <w:p>
      <w:r>
        <w:t>La recourante, qui succombe, supportera les frais envers l'État, fixés en intégralité à CHF 600.- (art. 428 al. 1 CPP et 13 al. 1 du Règlement fixant le tarif des frais en matière pénale, RTFMP ; E 4 10.03) pour tenir compte de sa situation financière. Le refus d'octroi de l'assistance juridique gratuite est rendu sans frais (art. 20 RAJ).</w:t>
      </w:r>
    </w:p>
    <w:p>
      <w:r>
        <w:t>* * * * *</w:t>
      </w:r>
    </w:p>
    <w:p>
      <w:r>
        <w:t>- 8/9 - P/8824/2022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