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ACPR/556/2019 vom 13. Dezember 2018</w:t>
      </w:r>
    </w:p>
    <w:p>
      <w:r>
        <w:t>GE Cour de justice, 2018-12-13, FR</w:t>
      </w:r>
    </w:p>
    <w:p>
      <w:r>
        <w:rPr>
          <w:b/>
        </w:rPr>
        <w:t xml:space="preserve">Quelle: </w:t>
      </w:r>
      <w:r>
        <w:t>https://mcp.opencaselaw.ch/entscheid/ge_gerichte_ACPR_556_2019</w:t>
      </w:r>
    </w:p>
    <w:p>
      <w:r>
        <w:t>FR: GE_GERICHTE ACPR/556/2019 du 13 décembre 2018</w:t>
      </w:r>
    </w:p>
    <w:p>
      <w:r>
        <w:t>IT: GE_GERICHTE ACPR/556/2019 del 13 dicembre 2018</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La Chambre de céans jouit d'un plein pouvoir de cognition en droit, en fait et en opportunité (art. 393 al. 2 CPP) (ATF 137 I 195 consid. 2.3.2 p. 197; arrêt du Tribunal fédéral 1B_524/2012 du 15 novembre 2012 consid. 2.1). Tel est le cas en l'occurrence, au vu des considérations qui suivent.</w:t>
      </w:r>
    </w:p>
    <w:p>
      <w:r>
        <w:rPr>
          <w:b/>
        </w:rPr>
        <w:t>E. 4</w:t>
      </w:r>
    </w:p>
    <w:p>
      <w:r>
        <w:t>Le recourant reproche au Ministère public une violation du droit d'être entendu, n'ayant pas pu consulter le dossier.</w:t>
      </w:r>
    </w:p>
    <w:p>
      <w:r>
        <w:t>- 5/11 - P/13814/2017</w:t>
      </w:r>
    </w:p>
    <w:p>
      <w:r>
        <w:rPr>
          <w:b/>
        </w:rPr>
        <w:t>E. 4.1</w:t>
      </w:r>
    </w:p>
    <w:p>
      <w:r>
        <w:t>L'accès au dossier est garanti aux parties de manière générale par l'art. 107 al. 1 let. a CPP. Cependant, le ministère public n'a pas l'obligation de communiquer les pièces aux parties, la loi prévoyant, au contraire, que c'est à celles- ci de consulter le dossier afin d'être informées de l'avancement de la procédure (ACPR/249/2011 du 19 septembre 2011).</w:t>
      </w:r>
    </w:p>
    <w:p>
      <w:r>
        <w:rPr>
          <w:b/>
        </w:rPr>
        <w:t>E. 4.2</w:t>
      </w:r>
    </w:p>
    <w:p>
      <w:r>
        <w:t>En l'occurrence, le recourant a sollicité la consultation du dossier le 3 juillet 2018. Le Ministère public lui a demandé de réitérer sa requête ultérieurement ce que le recourant n'a pas fait. L'on comprend du mémoire de recours que A______ l'a déposé, auprès de la Chambre de céans, le dernier jour du délai, et il ne prétend pas qu'une demande de consultation du dossier aurait été formulée antérieurement, ne soutenant pas davantage avoir été empêché de le faire avant le terme dudit délai. Ainsi, il appartenait au recourant de prendre les dispositions qui s'imposaient, soit de s'enquérir de l'avancée de la procédure et de solliciter à nouveau, à tout le moins, la consultation du dossier, dès réception de l'ordonnance querellée. De ce fait, il n'a nullement été privé de son droit d'accès au dossier mais a négligé d'en prendre connaissance en temps utile. Son droit d'être entendu n'a par conséquent pas été violé sur ce point.</w:t>
      </w:r>
    </w:p>
    <w:p>
      <w:r>
        <w:rPr>
          <w:b/>
        </w:rPr>
        <w:t>E. 5</w:t>
      </w:r>
    </w:p>
    <w:p>
      <w:r>
        <w:t>Le recourant souhaite pouvoir compléter ses écritures.</w:t>
      </w:r>
    </w:p>
    <w:p>
      <w:r>
        <w:rPr>
          <w:b/>
        </w:rPr>
        <w:t>E. 5.1</w:t>
      </w:r>
    </w:p>
    <w:p>
      <w:r>
        <w:t>De jurisprudence constante, la motivation d'un recours doit être entièrement contenue dans l'acte de recours lui-même et ne saurait dès lors être complétée ou corrigée ultérieurement (arrêt du Tribunal fédéral 1B_183/2012 du 20 novembre 2012 consid. 2).</w:t>
      </w:r>
    </w:p>
    <w:p>
      <w:r>
        <w:rPr>
          <w:b/>
        </w:rPr>
        <w:t>E. 5.2</w:t>
      </w:r>
    </w:p>
    <w:p>
      <w:r>
        <w:t>Partant, le recours ne saurait être complété.</w:t>
      </w:r>
    </w:p>
    <w:p>
      <w:r>
        <w:rPr>
          <w:b/>
        </w:rPr>
        <w:t>E. 6</w:t>
      </w:r>
    </w:p>
    <w:p>
      <w:r>
        <w:t>Le recourant considère que l'ordonnance querellée n'est pas suffisamment motivée, ce qui violerait son droit d'être entendu.</w:t>
      </w:r>
    </w:p>
    <w:p>
      <w:r>
        <w:rPr>
          <w:b/>
        </w:rPr>
        <w:t>E. 6.1</w:t>
      </w:r>
    </w:p>
    <w:p>
      <w:r>
        <w:t>À teneur de l'art. 80 CPP, les prononcés des autorités pénales, qu'ils revêtent la forme de jugements, de décisions ou d'ordonnances (al. 1), doivent être rendus par écrit et motivés (al. 2). L'exigence de motivation des diverses décisions rendues par les autorités judiciaires – qui est une garantie constitutionnelle découlant du droit d'être entendu énoncé à l'art. 29 al. 2 Cst. (ATF 135 I 187 consid. 2.2 p. 190 ; 126 I 97 consid. 2b p. 102) – est destinée à permettre aux justiciables de comprendre les motifs pour lesquels leur argumentation ou point de vue n'a pas été retenu, de décider en toute connaissance de cause s'il se justifie de porter l'affaire à une instance supérieure et, enfin, à celle-ci de contrôler que le droit a été correctement appliqué (ATF 138 IV 81 consid. 2.2). Le droit d'être entendu est une garantie constitutionnelle de caractère formel, dont la violation doit entraîner l'annulation de la décision, indépendamment des chances de</w:t>
      </w:r>
    </w:p>
    <w:p>
      <w:r>
        <w:t>- 6/11 - P/13814/2017 succès du recours sur le fond (ATF 135 I 187 consid. 2.2 p. 190 ; 122 II 464 consid. 4a p. 469). À titre exceptionnel, une violation du droit d'être entendu, pour autant qu'elle ne soit pas particulièrement grave, peut être considérée comme réparée lorsque la partie concernée a la possibilité de s'exprimer devant une autorité de recours disposant d'un pouvoir d'examen complet quant aux faits et au droit. Par ailleurs, même si la violation du droit d'être entendu est grave, une réparation du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137 I 195 consid 2.3.2 p. 197 = SJ 2011 I 347 ; 136 V 117 consid. 4.2.2.2 p. 126/127 ; 133 I 201 consid. 2.2 p. 204).</w:t>
      </w:r>
    </w:p>
    <w:p>
      <w:r>
        <w:rPr>
          <w:b/>
        </w:rPr>
        <w:t>E. 6.2</w:t>
      </w:r>
    </w:p>
    <w:p>
      <w:r>
        <w:t>Il est vrai que la motivation de l'ordonnance querellée est succincte. Son contenu est néanmoins suffisant, le recourant ayant été à même de contester cette décision et ses arguments démontrent qu'il en avait compris la substance. En tout état, un renvoi au Ministère public constituerait une vaine formalité et aboutirait à un rallongement inutile de la procédure, au vu des considérations qui suivent.</w:t>
      </w:r>
    </w:p>
    <w:p>
      <w:r>
        <w:rPr>
          <w:b/>
        </w:rPr>
        <w:t>E. 7</w:t>
      </w:r>
    </w:p>
    <w:p>
      <w:r>
        <w:t>Le recourant critique le fait que le Ministère public ait rendu une ordonnance de non- entrée en matière, alors qu'une instruction devait être ouverte.</w:t>
      </w:r>
    </w:p>
    <w:p>
      <w:r>
        <w:rPr>
          <w:b/>
        </w:rPr>
        <w:t>E. 7.1</w:t>
      </w:r>
    </w:p>
    <w:p>
      <w:r>
        <w:t>À teneur de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ou s'il existe des empêche- ments de procéder (let. b). Le terme "immédiatement" signifie essentiellement, dans ce contexte, que le Ministère public doit veiller au principe de célérité. Il ne l'empêche pas de procéder à de premières investigations, notamment lorsque les éléments qui lui ont été communiqués n'établissent pas clairement les soupçons retenus et qu'il a besoin de quelques renseignements complémentaires pour se faire une idée plus claire de l'affaire et être à même de statuer en connaissance de cause. Il s'agit de le mettre en situation d'apprécier s'il dispose d'éléments suffisants pour ouvrir l'instruction, ce qu'il ne pourra décider qu'une fois éclairé par le rapport complémentaire attendu (N. SCHMID, Schweizerische Strafprozessordnung: Praxiskommentar, Zurich 2009, n. 8 ad art. 309). Ainsi, le procureur peut, sans ouvrir d'instruction, demander à la police de compléter un rapport ou une dénonciation qui n'établit pas clairement les soupçons retenus (art. 309 al. 2 CPP). Le Tribunal fédéral admet également que le ministère public puisse, avant de rendre une ordonnance de non-entrée en matière, consulter les</w:t>
      </w:r>
    </w:p>
    <w:p>
      <w:r>
        <w:t>- 7/11 - P/13814/2017 fichiers, dossiers et renseignements disponibles et demander à la personne mise en cause une simple prise de position (arrêt du Tribunal fédéral 1B_526/2012 du 24 juin 2013 consid. 2.2). Le ministère public n'a pas à informer les parties avant de rendre une ordonnance de non-entrée en matière et n'a pas à leur donner la possibilité d'exercer leur droit d'être entendu, lequel sera assuré, le cas échéant, dans le cadre de la procédure de recours (arrêt du Tribunal fédéral 6B_43/2013 du 11 avril 2013 consid. 2.1).</w:t>
      </w:r>
    </w:p>
    <w:p>
      <w:r>
        <w:rPr>
          <w:b/>
        </w:rPr>
        <w:t>E. 7.2</w:t>
      </w:r>
    </w:p>
    <w:p>
      <w:r>
        <w:t>En l'espèce, la procédure n'a pas dépassé le stade des premières investigations, le Ministère public ayant procédé à certaines vérifications dans le but de déterminer s'il disposait d'éléments suffisants pour l'ouverture d'une procédure pénale. Ne constituant pas des actes de contrainte, ces auditions, effectuées par la police, n'étaient pas un obstacle au prononcé d'une ordonnance de non-entrée en matière. Ce grief sera donc rejeté.</w:t>
      </w:r>
    </w:p>
    <w:p>
      <w:r>
        <w:rPr>
          <w:b/>
        </w:rPr>
        <w:t>E. 8</w:t>
      </w:r>
    </w:p>
    <w:p>
      <w:r>
        <w:t>Le recourant fait grief au Ministère public de ne pas être entré en matière sur le fond.</w:t>
      </w:r>
    </w:p>
    <w:p>
      <w:r>
        <w:rPr>
          <w:b/>
        </w:rPr>
        <w:t>E. 8.1</w:t>
      </w:r>
    </w:p>
    <w:p>
      <w:r>
        <w:t>Le principe "in dubio pro duriore" découle du principe de la légalité (art. 5 al. 1 Cst. et 2 al. 2 CPP en relation avec les art. 19 al. 1 et 324 CPP ; ATF 138 IV 86 consid. 4.2 ; arrêt du Tribunal fédéral 6B_185/2016 du 30 novembre 2016 consid. 2.1.2 et les références).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ATF 138 IV 86 consid. 4.1.2; ATF 137 IV 285 consid. 2.5; arrêts du Tribunal fédéral 6B_417/2017 du 10 janvier 2018 consid. 2.1.2 ; 6B_185/2016 du 30 novembre 2016 consid. 2.1.2 et les références citées).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Commentaire romand : Code de procédure pénale suisse, Bâle 2011, n. 9</w:t>
      </w:r>
    </w:p>
    <w:p>
      <w:r>
        <w:t>- 8/11 - P/13814/2017 ad art. 310; R. PFISTER-LIECHTI (éd.), La procédure pénale fédérale, Fondation pour la formation continue des juges suisses, Berne 2010, p. 62; DCPR/85/2011 du 27 avril 2011). 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au stade de la clôture de l'instruction, que le prévenu soit mis en accusation (ATF 143 IV 241 consid. 2.2.2 p. 243 et les arrêts cités; arrêt 6B_1177/2017 du 16 avril 2018 consid. 2.1). En amont, une telle configuration exclut aussi, en principe, une décision de non-entrée en matière. Cela vaut en particulier lorsqu'il s'agit de délits commis typiquement "entre quatre yeux"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p. 243; arrêt 6B_874/2017 du 18 avril 2018 consid. 5.1).</w:t>
      </w:r>
    </w:p>
    <w:p>
      <w:r>
        <w:rPr>
          <w:b/>
        </w:rPr>
        <w:t>E. 8.2</w:t>
      </w:r>
    </w:p>
    <w:p>
      <w:r>
        <w:t>Selon l'art. 189 al. 1 CP, celui qui, notamment en usant de menace ou de violence envers une personne, en exerçant sur elle des pressions d'ordre psychique ou en la mettant hors d'état de résister l'aura contrainte à subir un acte analogue à l'acte ou un autre acte d'ordre sexuel, sera puni d'une peine privative de liberté de dix ans au plus ou d'une peine pécuniaire.</w:t>
      </w:r>
    </w:p>
    <w:p>
      <w:r>
        <w:rPr>
          <w:b/>
        </w:rPr>
        <w:t>E. 8.3</w:t>
      </w:r>
    </w:p>
    <w:p>
      <w:r>
        <w:t>En l'espèce, le recourant ne peut détailler le comportement exact reproché aux mis en cause, déclarant ne se souvenir de rien. Il fonde ses soupçons sur le fait que les précités seraient entrés dans sa cellule le soir des faits, l'auraient drogué, et qu'il a ressenti des douleurs le lendemain, notamment à l'anus. E______ et I______, entendus par la police, contestent les faits qui leurs sont reprochés. H______ et D______ n'ont, quant à eux, pas été entendus faute d'être localisés. En outre, le recourant n'a pas observé de traces suspectes que ce soit sur son corps, ses habits ou son lit. Il n'a pas consulté le médecin de F______ à la suite des faits, de sorte qu'aucun certificat médical n'a pu être produit. De plus, le médecin a fait état de plusieurs causes susceptibles de provoquer des symptômes et effets secondaires similaires à ceux qu'il a ressentis, lesquels ne peuvent être exclus en l'occurrence, soit une surconsommation de l'antidépresseur administré au recourant au moment des faits ou de substances tel que le haschisch, consommé régulièrement par ce dernier. Enfin, aucun autre acte d'instruction ne permettrait d'établir les faits. En effet, une audience de confrontation n'apporterait pas d'élément probant supplémentaire car chacun persisterait vraisemblablement dans sa propre version des faits. Il en va de</w:t>
      </w:r>
    </w:p>
    <w:p>
      <w:r>
        <w:t>- 9/11 - P/13814/2017 même s'agissant de l'audition des personnes à qui le recourant s'est confié – ce dernier n'ayant pas de souvenirs des faits –, et les images de vidéos surveillances de l'établissement, si elles devaient encore être disponibles, confirmeraient tout au plus que les mis en cause sont entrés dans la cellule du recourant le soir en question, ce qui n'est pas suffisant à établir les infractions reprochées. Au vu de ce qui précède, la contrainte sexuelle alléguée par le recourant ne peut être établie avec une vraisemblance suffisante. Pour l'ensemble de ces motifs, la décision querellée sera confirmée.</w:t>
      </w:r>
    </w:p>
    <w:p>
      <w:r>
        <w:rPr>
          <w:b/>
        </w:rPr>
        <w:t>E. 9.1</w:t>
      </w:r>
    </w:p>
    <w:p>
      <w:r>
        <w:t>Le recourant, qui succombe, supportera les frais envers l'État, qui comprendront un émolument de CHF 900.- (art. 428 al. 1 CPP et 13 al. 1 du Règlement fixant le tarif des frais en matière pénale, RTFMP ; E 4 10.03).</w:t>
      </w:r>
    </w:p>
    <w:p>
      <w:r>
        <w:rPr>
          <w:b/>
        </w:rPr>
        <w:t>E. 9.2</w:t>
      </w:r>
    </w:p>
    <w:p>
      <w:r>
        <w:t>Le conseil du recourant n'a pas produit d'état de frais (art. 17 RAJ). Compte tenu du travail accompli, sa rémunération sera arrêtée, ex aequo et bono, à CHF 800.- TTC. * * * * *</w:t>
      </w:r>
    </w:p>
    <w:p>
      <w:r>
        <w:t>- 10/11 - P/13814/2017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