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ACPR/555/2022 vom 8. Juni 2022</w:t>
      </w:r>
    </w:p>
    <w:p>
      <w:r>
        <w:t>GE Cour de justice, 2022-06-08, FR</w:t>
      </w:r>
    </w:p>
    <w:p>
      <w:r>
        <w:rPr>
          <w:b/>
        </w:rPr>
        <w:t xml:space="preserve">Quelle: </w:t>
      </w:r>
      <w:r>
        <w:t>https://mcp.opencaselaw.ch/entscheid/ge_gerichte_ACPR_555_2022</w:t>
      </w:r>
    </w:p>
    <w:p>
      <w:r>
        <w:t>FR: GE_GERICHTE ACPR/555/2022 du 8 juin 2022</w:t>
      </w:r>
    </w:p>
    <w:p>
      <w:r>
        <w:t>IT: GE_GERICHTE ACPR/555/2022 del 8 giugno 2022</w:t>
      </w:r>
    </w:p>
    <w:p>
      <w:pPr>
        <w:pStyle w:val="Heading2"/>
      </w:pPr>
      <w:r>
        <w:t>Erwägungen</w:t>
      </w:r>
    </w:p>
    <w:p>
      <w:r>
        <w:rPr>
          <w:b/>
        </w:rPr>
        <w:t>E. 1</w:t>
      </w:r>
    </w:p>
    <w:p>
      <w:r>
        <w:t>Le recours est recevable pour avoir été déposé selon la forme et dans le délai prescrits – la décision querellée ayant été notifiée par pli simple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réunir les conditions d'une défense d'office.</w:t>
      </w:r>
    </w:p>
    <w:p>
      <w:r>
        <w:t>- 5/8 - P/6930/2020</w:t>
      </w:r>
    </w:p>
    <w:p>
      <w:r>
        <w:rPr>
          <w:b/>
        </w:rPr>
        <w:t>E. 3.1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w:t>
      </w:r>
    </w:p>
    <w:p>
      <w:r>
        <w:rPr>
          <w:b/>
        </w:rPr>
        <w:t>E. 3.2</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 Dans sa jurisprudence publiée, le Tribunal fédéral a retenu que l'autorité chargée d'apprécier le besoin d'un défenseur d'office doit tenir compte, de manière concrète, de la peine susceptible d'être prononcée ainsi que de toutes les circonstances spécifiques au cas d'espèce. La désignation d'un défenseur d'office est en tout cas nécessaire lorsque le prévenu est exposé à une longue peine privative de liberté ou qu'il est menacé d'une peine qui ne peut être assortie du sursis (ATF 129 I 281 consid. 3.1 p. 285). Ainsi, il ne faut pas se fonder sur la seule peine menace prévue par la loi; il convient surtout de tenir compte des circonstances particulières de l'espèce et de la peine concrètement encourue (arrêt du Tribunal fédéral 1B_138/2015 du 1er juillet 2015 consid. 2.3).</w:t>
      </w:r>
    </w:p>
    <w:p>
      <w:r>
        <w:rPr>
          <w:b/>
        </w:rPr>
        <w:t>E. 3.3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t>- 6/8 - P/6930/2020</w:t>
      </w:r>
    </w:p>
    <w:p>
      <w:r>
        <w:rPr>
          <w:b/>
        </w:rPr>
        <w:t>E. 3.4</w:t>
      </w:r>
    </w:p>
    <w:p>
      <w:r>
        <w:t>Si les deux conditions mentionnées à l'art. 132 al. 2 CPP doivent être réunies cumulativement, il n'est pas exclu que l'intervention d'un défenseur soit justifiée par d'autres motifs, en particulier dans les cas où la désignation d'un défenseur est nécessaire pour garantir l'égalité des armes – ce principe requérant que chaque partie se voie offrir une possibilité raisonnable de présenter sa cause dans des conditions qui ne la placent pas dans une situation de net désavantage par rapport à son adversaire (arrêts du Tribunal fédéral 6B_385/2009 du 7 août 2009 consid. 2.1 et les références citées et 1B_165/2014 du 8 juillet 2014 consid. 2.1) – ou parce que l'issue de la procédure pénale a une importance particulière pour le prévenu, par exemple s'il est en détention, s'il encourt une révocation de l'autorisation d'exercer sa profession, ou s'il risque de perdre la garde de ses enfants (arrêts du Tribunal fédéral 1B_354/2015 du 13 novembre 2015 consid. 3.2.2 et 1B_234/2013 du 20 août 2013 consid. 5.1).</w:t>
      </w:r>
    </w:p>
    <w:p>
      <w:r>
        <w:rPr>
          <w:b/>
        </w:rPr>
        <w:t>E. 3.5</w:t>
      </w:r>
    </w:p>
    <w:p>
      <w:r>
        <w:t>En l'espèce, l'indigence du recourant n'a pas été examinée. Cette question peut toutefois rester ouverte vu ce qui suit. Le Ministère public a condamné le recourant, par ordonnance pénale frappée d'opposition, à une peine pécuniaire de 30 jours-amende pour injures (art. 177 al. 1 CP). Même si l'on tient compte de la nouvelle plainte déposée par la plaignante et d'un risque d'aggravation de la peine par le Tribunal de police, force est de constater que le recourant reste, en dépit de ses antécédents judiciaires, concrètement passible d'une peine moins élevée que celle au-delà de laquelle on peut considérer que l'affaire n'est pas de peu de gravité selon l'art. 132al. 3 CPP. La révocation du sursis accordé le 5 décembre 2017 apparaît d'ailleurs peu vraisemblable, le Ministère public y ayant expressément renoncé. Partant, la cause étant de peu de gravité, le recours peut être rejeté pour ce motif déjà. L'examen des circonstances du cas d'espèce permet en outre de retenir que la cause ne présente pas de difficultés particulières, du point de vue de l'établissement des faits ou des questions juridiques soulevées, que le recourant ne serait pas en mesure de résoudre seul. Les faits et dispositions légales applicables sont clairement circonscrits et ne présentent aucune difficulté de compréhension ou d'application. Le recourant s'est déjà exprimé à leur égard, reconnaissant avoir injurié la plaignante mais contestant l'avoir menacée. Il a ainsi parfaitement compris ce qui lui est reproché et donné des explications précises tant à la police qu'au Ministère public. Même en l'absence de connaissances juridiques, il est à même de s'exprimer sur la quotité de la peine, ainsi qu'il l'a fait dans le cadre de son opposition.</w:t>
      </w:r>
    </w:p>
    <w:p>
      <w:r>
        <w:t>- 7/8 - P/6930/2020</w:t>
      </w:r>
    </w:p>
    <w:p>
      <w:r>
        <w:t>Enfin, rien ne permet de retenir que d'autres motifs que ceux prévus à l'art. 132 al. 2 CPP justifieraient une défense d'office.</w:t>
      </w:r>
    </w:p>
    <w:p>
      <w:r>
        <w:t>Partant, c'est à juste titre que la défense d'office a été refusée par le Ministère public.</w:t>
      </w:r>
    </w:p>
    <w:p>
      <w:r>
        <w:t>Pour le surplus, le recourant semble soutenir que son état de santé appelle une défense obligatoire au sens de l'art. 130 let. c CPP. Or, la situation alléguée n'est pas établie et l'éventuel impact de celle-ci sur ses capacités cognitives n'est aucunement étayé ou documenté.</w:t>
      </w:r>
    </w:p>
    <w:p>
      <w:r>
        <w:rPr>
          <w:b/>
        </w:rPr>
        <w:t>E. 4</w:t>
      </w:r>
    </w:p>
    <w:p>
      <w:r>
        <w:t>Justifiée, la décision querellée sera donc confirmée.</w:t>
      </w:r>
    </w:p>
    <w:p>
      <w:r>
        <w:rPr>
          <w:b/>
        </w:rPr>
        <w:t>E. 5</w:t>
      </w:r>
    </w:p>
    <w:p>
      <w:r>
        <w:t>La procédure de recours contre un refus d'octroi de l'assistance juridique ne donne pas lieu à la perception de frais (art. 20 RAJ). * * * * *</w:t>
      </w:r>
    </w:p>
    <w:p>
      <w:r>
        <w:t>- 8/8 - P/6930/2020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