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ACPR/554/2023 vom 28. Februar 2023</w:t>
      </w:r>
    </w:p>
    <w:p>
      <w:r>
        <w:t>GE Cour de justice, 2023-02-28, FR</w:t>
      </w:r>
    </w:p>
    <w:p>
      <w:r>
        <w:rPr>
          <w:b/>
        </w:rPr>
        <w:t xml:space="preserve">Quelle: </w:t>
      </w:r>
      <w:r>
        <w:t>https://mcp.opencaselaw.ch/entscheid/ge_gerichte_ACPR_554_2023</w:t>
      </w:r>
    </w:p>
    <w:p>
      <w:r>
        <w:t>FR: GE_GERICHTE ACPR/554/2023 du 28 février 2023</w:t>
      </w:r>
    </w:p>
    <w:p>
      <w:r>
        <w:t>IT: GE_GERICHTE ACPR/554/2023 del 28 febbraio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heures d’activité de chef d’étude, se verra allouer une indemnité (art. 436 al. 3 CPP) de CHF 900.- – correspondant à un temps de travail de 2 heures, durée qui paraît raisonnable afin de faire valoir les aspects développés supra, seuls pertinents pour l'issue du litige, rémunérées au tarif horaire usuel de CHF 450.- –, hors TVA,</w:t>
      </w:r>
    </w:p>
    <w:p>
      <w:r>
        <w:t>- 6/7 - P/9412/2014 vu son domicile à l’étranger (ATF 141 IV 344 consid. 4), somme qui sera mise à la charge de l’État.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