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ACPR/552/2020 vom 25. Februar 2020</w:t>
      </w:r>
    </w:p>
    <w:p>
      <w:r>
        <w:t>GE Cour de justice, 2020-02-25, FR</w:t>
      </w:r>
    </w:p>
    <w:p>
      <w:r>
        <w:rPr>
          <w:b/>
        </w:rPr>
        <w:t xml:space="preserve">Quelle: </w:t>
      </w:r>
      <w:r>
        <w:t>https://mcp.opencaselaw.ch/entscheid/ge_gerichte_ACPR_552_2020</w:t>
      </w:r>
    </w:p>
    <w:p>
      <w:r>
        <w:t>FR: GE_GERICHTE ACPR/552/2020 du 25 février 2020</w:t>
      </w:r>
    </w:p>
    <w:p>
      <w:r>
        <w:t>IT: GE_GERICHTE ACPR/552/2020 del 25 febbraio 2020</w:t>
      </w:r>
    </w:p>
    <w:p>
      <w:pPr>
        <w:pStyle w:val="Heading2"/>
      </w:pPr>
      <w:r>
        <w:t>Erwägungen</w:t>
      </w:r>
    </w:p>
    <w:p>
      <w:r>
        <w:rPr>
          <w:b/>
        </w:rPr>
        <w:t>E. 6</w:t>
      </w:r>
    </w:p>
    <w:p>
      <w:r>
        <w:t>par. 1 CEDH). Au vu de l'importance fondamentale du droit d'opposition au regard de ces garanties, un retrait par acte concluant de l'opposition suppose que celui-ci résulte de l'ensemble du comportement de l'opposant, qui démontre qu'il se désintéresse de la suite de la procédure tout en étant conscient des droits dont il dispose. Son désintérêt doit s'interpréter au regard des règles de la bonne foi (arrêt du Tribunal fédéral 6B_152/2013 précité consid. 4.3 ss ; ACPR/449/2012 du 19 octobre 2012 et 536/2012 du 29 novembre 2012 ; ACPR/232/2014 du 6 mai 2014); - l'art. 355 al. 2 CPP ne précise pas les cas dans lesquels l'absence d'un prévenu aux débats peut être excusée. À cet égard, il faut se référer aux dispositions</w:t>
      </w:r>
    </w:p>
    <w:p>
      <w:r>
        <w:t>- 4/6 - P/16179/2019 générales concernant la procédure ordinaire (ACPR/501/2012 du 15 novembre 2012). À ce titre, l'art. 93 CPP dispose qu'une partie est défaillante si elle n'accomplit pas un acte de procédure à temps ou ne se présente pas à l'audience fixée. Par ailleurs, l'art. 205 al. 2 CPP prévoit que celui qui est empêché de donner suite à un mandat de comparution doit en informer sans délai l'autorité qui l'a décerné et doit lui indiquer les motifs de son empêchement et lui présenter les pièces justificatives éventuelles; - la doctrine mentionne, comme motifs d'excuse, la maladie, le service militaire ou l'absence à l'étranger, le service civil ou un autre service public affectant la disponibilité de la personne convoquée, la maladie d'un enfant ou d'un proche parent dont la personne convoquée a la charge et pour les soins duquel elle ne trouve pas de remplaçant à brève échéance, la grève d'une compagnie aérienne, le décès très récent d'un proche parent ou d'autres situations d'exceptions, voire des engagements de la vie privée pris de longue date, avant la notification du mandat (vacances, voyage d'affaires) (A. KUHN / Y. JEANNERET (éds), Commentaire romand : Code de procédure pénale suisse, Bâle 2019, n. 4 ad art. 205; M. NIGGLI / M. HEER / H. WIPRÄCHTIGER, Schweizerische Strafprozessordnung / Schweizerische Jugendstrafprozessordnung, Basler Kommentar StPO/JStPO, Bâle 2011, n. 6 ad art. 205); - en l'espèce, le Ministère public zurichois a cité le prévenu à comparaître à l'audience du 10 février 2020. Le recourant ne conteste pas avoir eu connaissance du mandat de comparution; - par courrier du même jour, ce Ministère public l'a rendu attentif aux conséquences d'un défaut à la suite de son opposition à l'ordonnance pénale du</w:t>
      </w:r>
    </w:p>
    <w:p>
      <w:r>
        <w:rPr>
          <w:b/>
        </w:rPr>
        <w:t>E. 7</w:t>
      </w:r>
    </w:p>
    <w:p>
      <w:r>
        <w:t>août 2019; - le recourant déclare avoir refusé de se présenter à l'audience ignorant qu'elle portait sur son opposition; - cette affirmation est contredite par le texte même du courrier du Procureur qui lui a été remis à la suite de son refus de se présenter à l'audience; - partant, en ne se présentant pas à l'audience du 10 février 2020, sans excuse valable, le recourant a montré son désintérêt pour la suite de la procédure; - le recours ne peut donc qu'être rejeté, ce que la Chambre de céans pouvait décider d'emblée sans échange d'écritures ni débats (art. 390 al. 2 et 5 a contrario CPP); - le recourant, qui succombe, supportera les frais envers l'État, qui comprendront un émolument de CHF 600.- (art. 428 al. 1 CPP et 13 al. 1 du Règlement fixant le tarif des frais en matière pénale, RTFMP ; E 4 10.03). * * * * *</w:t>
      </w:r>
    </w:p>
    <w:p>
      <w:r>
        <w:t>- 5/6 - P/16179/2019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