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ACPR/54/2022 vom 25. Januar 2022</w:t>
      </w:r>
    </w:p>
    <w:p>
      <w:r>
        <w:t>GE Cour de justice, 2022-01-25, FR</w:t>
      </w:r>
    </w:p>
    <w:p>
      <w:r>
        <w:rPr>
          <w:b/>
        </w:rPr>
        <w:t xml:space="preserve">Quelle: </w:t>
      </w:r>
      <w:r>
        <w:t>https://mcp.opencaselaw.ch/entscheid/ge_gerichte_ACPR_54_2022</w:t>
      </w:r>
    </w:p>
    <w:p>
      <w:r>
        <w:t>FR: GE_GERICHTE ACPR/54/2022 du 25 janvier 2022</w:t>
      </w:r>
    </w:p>
    <w:p>
      <w:r>
        <w:t>IT: GE_GERICHTE ACPR/54/2022 del 25 gennaio 2022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Le recours est ainsi irrecevable et le recourant supportera les frais envers l'État, qui seront fixés en totalité à CHF 900.- (art. 428 al. 1 CPP et 13 al. 1 du Règlement fixant le tarif des frais en matière pénale, RTFMP; E 4 10.03).</w:t>
      </w:r>
    </w:p>
    <w:p>
      <w:r>
        <w:rPr>
          <w:b/>
        </w:rPr>
        <w:t>E. 3</w:t>
      </w:r>
    </w:p>
    <w:p>
      <w:r>
        <w:t>Il n'y a pas lieu d'indemniser, à ce stade (cf. art. 135 al. 2 CPP), le défenseur d'office, la procédure n'étant pas terminée.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