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ACPR/548/2019 vom 3. Juli 2019</w:t>
      </w:r>
    </w:p>
    <w:p>
      <w:r>
        <w:t>GE Cour de justice, 2019-07-03, FR</w:t>
      </w:r>
    </w:p>
    <w:p>
      <w:r>
        <w:rPr>
          <w:b/>
        </w:rPr>
        <w:t xml:space="preserve">Quelle: </w:t>
      </w:r>
      <w:r>
        <w:t>https://mcp.opencaselaw.ch/entscheid/ge_gerichte_ACPR_548_2019</w:t>
      </w:r>
    </w:p>
    <w:p>
      <w:r>
        <w:t>FR: GE_GERICHTE ACPR/548/2019 du 3 juillet 2019</w:t>
      </w:r>
    </w:p>
    <w:p>
      <w:r>
        <w:t>IT: GE_GERICHTE ACPR/548/2019 del 3 luglio 2019</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Code de procédure pénale suisse, Bâle 2011, n. 12 ad art. 363).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la forme et le délai prescrits (art. 385 al. 1, 390 al. 1 et 396 al. 1 CPP), par le condamné, qui a un intérêt juridiquement protégé à l'annulation ou à la modification de la décision attaquée (art. 382 al. 1 CPP).</w:t>
      </w:r>
    </w:p>
    <w:p>
      <w:r>
        <w:rPr>
          <w:b/>
        </w:rPr>
        <w:t>E. 2</w:t>
      </w:r>
    </w:p>
    <w:p>
      <w:r>
        <w:t>Le recourant souhaite une audience orale.</w:t>
      </w:r>
    </w:p>
    <w:p>
      <w:r>
        <w:t>Il s'est exprimé oralement devant le TAPEM. Partant, son droit d'être entendu a été respecté et on ne voit pas à quel titre il devrait être entendu une nouvelle fois, que ce soit par le TAPEM ou la Chambre de céans.</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4.1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Bâle 2007, n. 5 ad art. 1576;</w:t>
      </w:r>
    </w:p>
    <w:p>
      <w:r>
        <w:t>- 7/11 - PM/798/2019 S. TRECHSEL, Schweizerisches Strafgesetzbuch : Praxiskommentar, Zurich, 2008, n. 2 ad art. 86). La jurisprudence relative à l'art. 38 ch. 1 al. 1 aCP, sur le pronostic favorable, a conservé son actualité (arrêt du Tribunal fédéral 6B_72/2007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Zurich, 2008, n. 8-9 ad art. 86).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w:t>
      </w:r>
    </w:p>
    <w:p>
      <w:r>
        <w:rPr>
          <w:b/>
        </w:rPr>
        <w:t>E. 4.2</w:t>
      </w:r>
    </w:p>
    <w:p>
      <w:r>
        <w:t>En l'espèce, la condition objective d'une libération conditionnelle est, certes, réalisée depuis le 9 juillet 2019 et le préavis de l'établissement de détention est favorable. Ce dernier, seul, ne suffit toutefois pas. Le SAPEM et le Ministère public s'opposent à la libération conditionnelle, pour des motifs qui n'apparaissent pas critiquables. Il apparaît en effet que le recourant a été condamné à dix-sept reprises depuis 2011, principalement pour des infractions contre le patrimoine, à la LStup et à la LEI. Il a déjà bénéficié d'une libération conditionnelle, prononcée le 14 avril 2016, pour le 31 mai 2016, laquelle a été révoquée par l'ordonnance pénale susmentionnée du 11 février 2017. Malgré la volonté affichée du recourant de se sortir définitivement de sa dépendance et de ne plus commettre d'infractions, force est de constater que sa situation personnelle reste extrêmement fragile. Sans emploi, il espère obtenir une allocation pour personne handicapée ainsi qu'un logement. Ces prestations ne sont toutefois pas garanties, au vu des attestations produites. Le risque de récidive reste dès lors important, ce qu'a constaté à juste titre le premier juge.</w:t>
      </w:r>
    </w:p>
    <w:p>
      <w:r>
        <w:t>- 8/11 - PM/798/2019 Ce dernier a également relevé que lors de l'examen de sa précédente libération conditionnelle, l'intéressé avait déjà fait état de grandes intentions et de se stabiliser avec toutes sortes de projets dont la suite était restée sans effets. Dès lors, rien n'indique que le recourant saura mettre davantage à profit une nouvelle libération conditionnelle. Au vu de ce qui précède, à l'instar du TAPEM, la Chambre de céans ne peut que constater que les conditions de l'art. 86 al. 1 CP ne sont pas réalisées, le pronostic étant défavorable quant au risque de récidive. La libération conditionnelle sera ainsi refusée.</w:t>
      </w:r>
    </w:p>
    <w:p>
      <w:r>
        <w:rPr>
          <w:b/>
        </w:rPr>
        <w:t>E. 5</w:t>
      </w:r>
    </w:p>
    <w:p>
      <w:r>
        <w:t>Justifié, le jugement querellé sera donc confirmé.</w:t>
      </w:r>
    </w:p>
    <w:p>
      <w:r>
        <w:rPr>
          <w:b/>
        </w:rPr>
        <w:t>E. 6</w:t>
      </w:r>
    </w:p>
    <w:p>
      <w:r>
        <w:t>Le recourant demande la nomination d'un avocat d'office.</w:t>
      </w:r>
    </w:p>
    <w:p>
      <w:r>
        <w:rPr>
          <w:b/>
        </w:rPr>
        <w:t>E. 6.1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ATF 120 Ia 43 consid. 2a).</w:t>
      </w:r>
    </w:p>
    <w:p>
      <w:r>
        <w:t>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(ATF 138 III 217 consid. 2.2.4; ATF 133 III 614 consid. 5).</w:t>
      </w:r>
    </w:p>
    <w:p>
      <w:r>
        <w:rPr>
          <w:b/>
        </w:rPr>
        <w:t>E. 6.2</w:t>
      </w:r>
    </w:p>
    <w:p>
      <w:r>
        <w:t>En l'occurrence, le recourant, détenu dans le cadre de l'exécution de peines, est vraisemblablement indigent. Cet aspect peut demeurer indécis au vu de ce qui suit.</w:t>
      </w:r>
    </w:p>
    <w:p>
      <w:r>
        <w:t>Au regard de la situation de l'intéressé, exposée aux considérants précédents, force est de constater que les chances de succès de son recours étaient quasi inexistantes, compte tenu des conditions légales pour obtenir cet élargissement, qui ne se résument pas à son bon comportement en détention.</w:t>
      </w:r>
    </w:p>
    <w:p>
      <w:r>
        <w:t>En outre, si l'enjeu de la présente procédure était certes important pour le recourant, par suite de sa demande de libération conditionnelle, la cause est dénuée de difficulté. En effet, le litige portait sur le pronostic, favorable ou non, d'un éventuel risque de réitération. L'examen a porté tant sur les éléments au dossier que sur le projet de vie du recourant, que ce dernier était à même d'exposer sans l'aide d'un</w:t>
      </w:r>
    </w:p>
    <w:p>
      <w:r>
        <w:t>- 9/11 - PM/798/2019 avocat. La simple contestation devant la Chambre de céans du jugement rendu ne nécessite pas le concours d'un avocat.</w:t>
      </w:r>
    </w:p>
    <w:p>
      <w:r>
        <w:t>Il s'ensuit que la demande de nomination d'un défenseur d'office doit être refusée.</w:t>
      </w:r>
    </w:p>
    <w:p>
      <w:r>
        <w:rPr>
          <w:b/>
        </w:rPr>
        <w:t>E. 7</w:t>
      </w:r>
    </w:p>
    <w:p>
      <w:r>
        <w:t>Le recourant, qui succombe, supportera les frais envers l'État, qui comprendront un émolument de CHF 800.- (art. 428 al. 1 CPP et 13 al. 1 du Règlement fixant le tarif des frais en matière pénale, RTFMP ; E 4 10.03). L'examen de la demande d'assistance juridique est gratuit (art. 20 RAJ). * * * * *</w:t>
      </w:r>
    </w:p>
    <w:p>
      <w:r>
        <w:t>- 10/11 - PM/798/2019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