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ACPR/546/2022 vom 24. Juli 2022</w:t>
      </w:r>
    </w:p>
    <w:p>
      <w:r>
        <w:t>GE Cour de justice, 2022-07-24, FR</w:t>
      </w:r>
    </w:p>
    <w:p>
      <w:r>
        <w:rPr>
          <w:b/>
        </w:rPr>
        <w:t xml:space="preserve">Quelle: </w:t>
      </w:r>
      <w:r>
        <w:t>https://mcp.opencaselaw.ch/entscheid/ge_gerichte_ACPR_546_2022</w:t>
      </w:r>
    </w:p>
    <w:p>
      <w:r>
        <w:t>FR: GE_GERICHTE ACPR/546/2022 du 24 juillet 2022</w:t>
      </w:r>
    </w:p>
    <w:p>
      <w:r>
        <w:t>IT: GE_GERICHTE ACPR/546/2022 del 24 luglio 2022</w:t>
      </w:r>
    </w:p>
    <w:p>
      <w:pPr>
        <w:pStyle w:val="Heading2"/>
      </w:pPr>
      <w:r>
        <w:t>Volltext</w:t>
      </w:r>
    </w:p>
    <w:p>
      <w:r>
        <w:t>REPUBLIQUE ET</w:t>
      </w:r>
    </w:p>
    <w:p>
      <w:r>
        <w:t>CANTON DE GENEVE POUVOIR JUDICIAIRE P/15510/2022 ACPR/546/2022 COUR DE JUSTICE Chambre pénale de recours Arrêt du mercredi 10 août 2022 Entre A______, actuellement détenue à la prison de B______, comparant en personne, recourante contre l'ordonnance de mise en détention provisoire rendue le 24 juillet 2022 par le Tribunal des mesures de contrainte et LE MINISTÈRE PUBLIC de la République et canton de Genève, route de Chancy 6B, 1213 Petit-Lancy - case postale 3565, 1211 Genève 3 LE TRIBUNAL DES MESURES DE CONTRAINTE, rue des Chaudronniers 9, 1204 Genève - case postale 3715, 1211 Genève 3 intimés</w:t>
      </w:r>
    </w:p>
    <w:p>
      <w:r>
        <w:t>- 2/6 - P/15510/2022 Vu :  la décision du 24 juillet 2022, par laquelle le Tribunal des mesures de contrainte (ci-après, TMC) a placé A______ en détention provisoire jusqu'au 22 octobre 2022;  le recours déposé par A______ le 4 août 2022 au greffe de la prison de B______. Attendu que :  A______, ressortissante suisse, s'oppose au placement de son fils (né en 2020) au foyer C______, à D______ [GE];  après de nombreuses plaintes du foyer pour des irruptions intempestives, du tapage et du harcèlement téléphonique, le Ministère public l'a prévenue, le 22 juillet 2022, de voies de fait, violation de domicile, abus de téléphone et insoumission à une décision de l'autorité;  après avoir été mise en liberté sous mesures de substitution ce jour-là à 16h., A______ a été réinterpellée dans la soirée, vers 23h., au foyer C______, munie d'un marteau;  A______ estime, en bref, que la défense de sa relation avec son fils est protégée par la Constitution fédérale et l'emporte sur toute autre décision;  dans l’ordonnance attaquée, le TMC autorise le placement en détention provisoire de A______ pour la durée de trois mois, aux motifs, pour l'essentiel, que celle-ci occupait les services de police depuis le mois de mars 2022 et, durant la semaine qui a précédé son interpellation, à raison de huit fois; ses actes, leur répétition, leur fréquence et l'augmentation de leur intensité menaçaient la sécurité des éducateurs et des enfants du foyer, sans qu'aucune mesure de substitution ne soit envisageable;  dans son recours, auquel son défenseur d'office, qui en a eu connaissance, a déclaré "ne pas s'opposer", A______ s'oppose à sa détention en faisant valoir qu'elle n'avait pas de nouvelles de son fils, n'avait pas d'avocat et n'était pas visée par des accusations prouvées, mais par des calomnies;  il n'a pas été demandé d'observations;  dans l'intervalle, le Ministère public a étendu son instruction à des faits de fausse alerte (pour avoir provoqué une intervention du Service d'incendie et de secours au foyer C______, le 6 juin 2022, alors qu'aucun sinistre ne s'y était déclaré) et de faux dans les titres (pour avoir rédigé, au mois d'avril 2022, une fausse décision de l'autorité de placement autorisant le retour de son fils auprès d'elle) et a mis en œuvre une expertise psychiatrique de A______.</w:t>
      </w:r>
    </w:p>
    <w:p>
      <w:r>
        <w:t>- 3/6 - P/15510/2022 Considérant, en droit, que :  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 ;  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(ATF 143 IV 330 consid. 2.1; 143 IV 316 consid. 3.1 et 3.2) ;  la recourante s'estime victime d'accusations calomnieuses, mais ne conteste formellement aucune des charges retenues contre elle, alors que les constatations de la police, les plaintes successives du foyer C______ et les pièces produites par le Service d'incendie et de secours constituent autant d'indices rendant plausible la commission des actes qui lui sont reprochés;  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 en premier lieu, le prévenu doit en principe déjà avoir commis des infractions du même genre et il doit s'agir de crimes ou de délits graves; deuxièmement, la sécurité d'autrui doit être sérieusement compromise; et, troisièmement, une réitération doit, sur la base d'un pronostic, être sérieusement à craindre (ATF 143 IV 9 consid. 2.5 p. 14); 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w:t>
      </w:r>
    </w:p>
    <w:p>
      <w:r>
        <w:t>- 4/6 - P/15510/2022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Dès lors, un pronostic défavorable est nécessaire (et, en principe, également suffisant) pour admettre l'existence d'un tel risque (ATF 143 IV 9 consid. 2.9 p. 17);  ces conditions sont réunies, en l'espèce, dès lors que les irruptions intempestives et menaçantes, voire violentes (un éducateur a été mordu par la recourante), sont susceptibles non pas simplement de perturber la vie paisible du foyer, mais de mettre en danger concrètement l'intégrité physique et psychique des éducateurs et des très jeunes pensionnaires qui leur sont confiés;  dès lors que les mesures de substitution prononcées le 22 juillet 2022 ont immédiatement montré leur inefficacité, on ne voit pas quelle autre ou nouvelle règle de comportement, au sens de l'art. 237 CPP, serait apte à assurer le respect de la loi, hors la détention provisoire, et la recourante n'en suggère d'ailleurs aucune;  le terme fixé par le premier juge ne rend pas disproportionnée la durée de la détention subie par la recourante (art. 212 al. 3 CPP);  le recours doit ainsi être écarté et pouvait être traité d’emblée par la Chambre de céans sans échange d’écritures ni débats (art. 390 al. 2 a contrario CPP);  la recourante, qui n’a pas gain de cause, assumera les frais de l’instance (art. 428 al. 1 CPP), fixés en totalité à CHF 700.-, émolument compris (art. 3 cum art. 13 al. 1 du Règlement fixant le tarif des frais en matière pénale, RTFMP; E 4 10.03), quand bien même elle est au bénéfice d’une défense d’office (arrêts du Tribunal fédéral 1B_372/2014 du 8 avril 2015 consid. 4.6 et 1B_203/2011 du 18 mai 2011 consid. 4);  il n'y a pas à indemniser son défenseur, qui n'a pas participé à l'instance. * * * * *</w:t>
      </w:r>
    </w:p>
    <w:p>
      <w:r>
        <w:t>- 5/6 - P/15510/2022</w:t>
      </w:r>
    </w:p>
    <w:p>
      <w:r>
        <w:t>PAR CES MOTIFS, LA COUR :</w:t>
      </w:r>
    </w:p>
    <w:p>
      <w:r>
        <w:t>Rejette le recours. Met à la charge de A______ les frais de l'État, arrêtés à CHF 700.-. Notifie le présent arrêt ce jour, en copie, à la recourante (à la prison de B______), au Tribunal des mesures de contrainte et au Ministère public. Le communique pour information à Me E______, défenseur d'office. Siégeant : Monsieur Christian COQUOZ, président; Mesdames Daniela CHIABUDINI et Alix FRANCOTTE CONUS,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24 juillet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P/15510/2022 P/15510/2022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615.00 - CHF</w:t>
      </w:r>
    </w:p>
    <w:p>
      <w:r>
        <w:t>Total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