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ACPR/546/2018 vom 3. August 2018</w:t>
      </w:r>
    </w:p>
    <w:p>
      <w:r>
        <w:t>GE Cour de justice, 2018-08-03, FR</w:t>
      </w:r>
    </w:p>
    <w:p>
      <w:r>
        <w:rPr>
          <w:b/>
        </w:rPr>
        <w:t xml:space="preserve">Quelle: </w:t>
      </w:r>
      <w:r>
        <w:t>https://mcp.opencaselaw.ch/entscheid/ge_gerichte_ACPR_546_2018</w:t>
      </w:r>
    </w:p>
    <w:p>
      <w:r>
        <w:t>FR: GE_GERICHTE ACPR/546/2018 du 3 août 2018</w:t>
      </w:r>
    </w:p>
    <w:p>
      <w:r>
        <w:t>IT: GE_GERICHTE ACPR/546/2018 del 3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pour l'infraction de meurtre.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w:t>
      </w:r>
    </w:p>
    <w:p>
      <w:r>
        <w:t>- 13/19 - P/14462/2017 l'instruction aurait fait apparaître depuis sa précédente décision relative à la détention (arrêt du Tribunal fédéral 1B_295/2014 du 29 septembre 2014 consid. 2.3).</w:t>
      </w:r>
    </w:p>
    <w:p>
      <w:r>
        <w:rPr>
          <w:b/>
        </w:rPr>
        <w:t>E. 2.2</w:t>
      </w:r>
    </w:p>
    <w:p>
      <w:r>
        <w:t>À teneur de l'art. 111 CP, est passible d'une peine privative de liberté de cinq ans au moins, celui qui aura intentionnellement tué une personne.</w:t>
      </w:r>
    </w:p>
    <w:p>
      <w:r>
        <w:rPr>
          <w:b/>
        </w:rPr>
        <w:t>E. 2.3</w:t>
      </w:r>
    </w:p>
    <w:p>
      <w:r>
        <w:t>Celui qui n'aura pas prêté secours à une personne qu'il a blessée ou à une personne en danger de mort imminent, alors que l'on pouvait raisonnablement l'exiger de lui, étant donné les circonstances, est punissable d'une peine privative de liberté de trois ans au plus ou d'une peine pécuniaire (art. 128 CP).</w:t>
      </w:r>
    </w:p>
    <w:p>
      <w:r>
        <w:rPr>
          <w:b/>
        </w:rPr>
        <w:t>E. 2.4</w:t>
      </w:r>
    </w:p>
    <w:p>
      <w:r>
        <w:t>En l'espèce, le recourant ne conteste pas les charges relatives à l'entrée et au séjour illégaux (art. 115 al. 1 let. a et b LÉtr). Il estime toutefois, s'agissant des faits survenus le ______ 2017, avoir tout au plus commis une omission de prêter secours (art. 128 CP). Même à retenir cette configuration, favorable au recourant, ces délits seraient, à eux seuls, de nature à justifier une détention provisoire, au sens de l'art. 221 al. 1 CPP. Toutefois, en vue de l'examen des autres conditions, notamment la durée de la détention provisoire, il convient de vérifier si les charges pour meurtre se sont, comme le soutient le recourant, amoindries au point qu'elles ne devraient plus être retenues à ce stade de l'instruction déjà. En l'occurrence, le recourant était présent lorsque la victime a reçu sept ou huit coups de couteau, dont plusieurs, atteignant le poumon et le foie, ont été mortels. Il allègue toutefois ne pas avoir poignardé la victime, s'étant cantonné à la frapper au visage, avec son poing, au moment où elle faisait, dans la bagarre, corps à corps avec E______. Il n'avait pas vu de couteau et n'avait constaté des traces de sang que lorsque E______ s'était détaché de la victime, qui était restée au sol. Lui-même avait frappé celle-ci, au visage, avant que E______ la poignarde, ce qu'il n'avait au demeurant pas vu. Le recourant met en exergue le fait que E______ a confirmé, lors de la dernière audience, ne pas l'avoir vu porter des coups de couteau. Malgré la constance de cette version du recourant, les soupçons relatifs à sa participation au meurtre ne se sont pas amoindris au cours de l'instruction. Les déclarations de E______ ont, durant celle-ci, fluctué, de sorte qu'on ne saurait, en l'état, y accorder du crédit. Il a, en effet, allégué pendant plusieurs mois qu'il n'avait donné qu'un seul coup de couteau à la victime, qui en avait reçu sept ou huit, pour finalement admettre, en avril 2018, lui en avoir porté plusieurs. Par ailleurs, la présence de deux couteaux, admise tardivement par E______, est troublante. Le premier, à lame lisse, dont E______ explique s'être servi pour</w:t>
      </w:r>
    </w:p>
    <w:p>
      <w:r>
        <w:t>- 14/19 - P/14462/2017 poignarder C______, et qui a été retrouvé sur la scène de crime, présente des traces ADN de la victime seulement. Le second couteau, à lame dentelée, a été retrouvé dans la boîte aux lettres de l'immeuble. E______, après avoir allégué que cet objet n'avait pas servi et qu'il l'avait pris sur une table en quittant l'appartement, a modifié sa version, le 19 avril 2018, pour expliquer qu'il s'en était emparé avec le premier couteau, à la cuisine, et l'avait mis dans la poche arrière de son pantalon. Selon ces nouvelles explications, ce second couteau n'aurait pas servi du tout et E______ s'en serait débarrassé en réalisant qu'il l'avait oublié dans sa poche. Or, ce récit ne permet pas, en l'état, d'expliquer la présence des traces ADN de la victime sur la lame et le manche du couteau, qui pourrait donc avoir servi. De plus, les médecins-légistes ont conclu que les plaies présentées par la victime ont pu être occasionnées, indifféremment, par chacun des couteaux. Le recourant n'explique pas non plus comment, dans la nouvelle version que E______ a livrée – et qu'il semble approuver –, à teneur de laquelle le précité a pris les deux couteaux dans la cuisine, il aurait pu ne pas s'en rendre compte. L'absence de traces ADN du recourant sur les deux couteaux ne permet pas, à ce stade, d'exclure qu'il s'en soit servi, puisque le manche du couteau retrouvé dans l'appartement – que E______ dit avoir utilisé pour frapper la victime – ne présente pas non plus de traces ADN de ce dernier, qui l'aurait pourtant nécessairement tenu en main pour frapper. Il apparaît en outre des observations policières, que des traces de sang dilué étaient visibles dans le lavabo et la cuvette des WC, où un objet ensanglanté a pu être lavé. De plus, alors que le recourant explique n'avoir frappé la victime qu'au visage – ce dont semble témoigner la fracture fraîche du nez constatée sur la victime –, ses pantalon et débardeur présentaient des traces de sang, tant devant que derrière, appartenant à la victime. L'explication nouvelle du recourant, dans son recours, sur un échange d'habits avec E______ ne suffit pas, en l'état, à convaincre. En outre, le recourant présentait, immédiatement après les faits, une blessure à la main gauche, que sa cousine a constatée et sur l'origine de laquelle il a donné plusieurs versions. Or, selon le constat des médecins-légistes, cette plaie a été causée par un objet tranchant ou piquant et tranchant (cf. B.m. supra), sans que l'on sache en l'état si elle est compatible avec les allégations du recourant, explications qu'il n'a au demeurant pas fournies aux médecins-légistes au moment du constat. Il n'a pas expliqué non plus où il aurait pu se procurer, dans sa fuite, la "sorte de mouchoir" constatée par sa cousine, alléguant seulement s'être nettoyé sur son débardeur après s'être blessé à la main. Il n'a pas fourni non plus d'explications sur les autres plaies constatées sur ses membres supérieurs, qu'il a en partie photographiées quelques heures après les faits.</w:t>
      </w:r>
    </w:p>
    <w:p>
      <w:r>
        <w:t>- 15/19 - P/14462/2017 Enfin, alors que C______ gisait au sol, ensanglanté mais encore vivant, le recourant lui a dit que c'était "bien fait" pour lui et l'a envoyé au diable, puis, devant la mère de E______, a souhaité qu'il meure, manifestant de la sorte clairement ses intentions à l'égard de la victime. Il s'ensuit que, à ce stade de l'instruction, les soupçons que le recourant ait volontairement participé au meurtre de la victime apparaissent toujours suffisants, ne s'étant pas réduits par les déclarations de E______ lors de l'audience du 19 avril 2018, étant relevé que le recourant n'a pas contesté la prolongation de sa détention provisoire décidée par le TMC le 8 mai 2018 et qu'il n'y a eu aucun fait nouveau en sa faveur dans l'intervalle. À cet égard, les allégations du recourant selon lesquelles, d'une part, la bagarre aurait commencé parce que la victime aurait arraché le pendentif de E______ et, d'autre part, la victime aurait par le passé déjà blessé E______ n'ont, pour le présent recours, aucune pertinence.</w:t>
      </w:r>
    </w:p>
    <w:p>
      <w:r>
        <w:rPr>
          <w:b/>
        </w:rPr>
        <w:t>E. 3</w:t>
      </w:r>
    </w:p>
    <w:p>
      <w:r>
        <w:t>Le recourant conteste la réalisation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recourant est de nationalités vénézuélienne et colombienne. Il dispose d'un passeport colombien valable et d'un passeport vénézuélien échu. Compte tenu de l'absence de titre de séjour en Suisse et de la peine concrètement encourue, c'est à juste titre que le TMC a retenu un risque concret de fuite, que l'on doit qualifier de très sérieux. Le recourant a vécu toute son enfance en Amérique du Sud et n'est venu qu'à l'âge de 19 ans à Genève, où il n'a ni étudié ni appris un métier ni ne parle couramment la langue. Depuis quelques années, il travaille dans ______, mais cet emploi ne paraît pas lui être garanti – ce qu'il n'allègue d'ailleurs pas –, compte tenu que les événements du ______ 2017 se sont déroulés dans l'appartement de son patron. Ses seules attaches en Suisse sont sa mère et sa jeune soeur. On relève toutefois qu'en 2010, n'ayant pas trouvé de place de travail stable, il a souhaité retourner au Venezuela – voire y est retourné à teneur de son recours –, de sorte qu'il apparaît tout à fait envisageable au recourant de vivre loin de ses mère et soeur. Qui plus est, après</w:t>
      </w:r>
    </w:p>
    <w:p>
      <w:r>
        <w:t>- 16/19 - P/14462/2017 avoir réalisé, le ______ 2017, que la situation était grave, c'est-à-dire qu'il risquait d'être arrêté, il s'est non seulement réfugié en France, chez E______, mais sa mère lui avait conseillé de partir au Venezuela – où son père était encore vivant – ou en Espagne, ce qui démontre qu'il détient avec ce dernier pays des liens plus forts que ce qu'il allègue. Par conséquent, si tant est que le recourant puisse, s'il était libéré, demeurer en Suisse compte tenu de sa situation administrative, force est de constater que son comportement précité, l'absence de liens particuliers avec la Suisse – outre avec sa mère et sa sœur, étant toutefois relevé que la première était plutôt encline à le voir quitter le pays après les faits –, l'existence de la présente procédure et la peine qu'il encourt, sont de nature à faire redouter qu'il ne quitte le pays pour échapper au procès et à toute sanction.</w:t>
      </w:r>
    </w:p>
    <w:p>
      <w:r>
        <w:rPr>
          <w:b/>
        </w:rPr>
        <w:t>E. 4</w:t>
      </w:r>
    </w:p>
    <w:p>
      <w:r>
        <w:t>Compte tenu du risque de fuite retenu, point n'est besoin d'examiner les risque de collusion et réitération, également retenus par l'ordonnance querellée.</w:t>
      </w:r>
    </w:p>
    <w:p>
      <w:r>
        <w:rPr>
          <w:b/>
        </w:rPr>
        <w:t>E. 5</w:t>
      </w:r>
    </w:p>
    <w:p>
      <w:r>
        <w:t>Le recourant propose des mesures de substitution pour pallier le risque de fuite.</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Compte tenu du risque très sérieux de fuite retenu ci-dessus, force est de constater qu'aucune des mesures de substitution proposées n'est de nature à le prévenir. Le dépôt de ses passeports, l'obligation de se présenter à un poste de police, l'assignation à résidence et la pose d'un bracelet électronique pourraient tout au plus permettre de constater qu'il a quitté le territoire, mais ne l'empêcheraient pas, compte tenu de l'exiguïté de celui-ci, de franchir la frontière par voie terrestre. Aucune autre mesure n'est de nature, en l'état, à pallier ce risque.</w:t>
      </w:r>
    </w:p>
    <w:p>
      <w:r>
        <w:t>- 17/19 - P/14462/2017</w:t>
      </w:r>
    </w:p>
    <w:p>
      <w:r>
        <w:rPr>
          <w:b/>
        </w:rPr>
        <w:t>E. 6</w:t>
      </w:r>
    </w:p>
    <w:p>
      <w:r>
        <w:t>Le recourant estime disproportionnée la prolongation de la détention prononcée par le TMC.</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l'occurrence, compte tenu de la gravité des charges retenues contre le recourant, la durée de la détention provisoire, ordonnée jusqu'au 3 novembre 2018, soit moins de seize mois depuis son interpellation, respecte le principe de la proportionnalité.</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- 18/19 - P/14462/2017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