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ACPR/543/2024 vom 24. Juli 2024</w:t>
      </w:r>
    </w:p>
    <w:p>
      <w:r>
        <w:t>GE Cour de justice, 2024-07-24, FR</w:t>
      </w:r>
    </w:p>
    <w:p>
      <w:r>
        <w:rPr>
          <w:b/>
        </w:rPr>
        <w:t xml:space="preserve">Quelle: </w:t>
      </w:r>
      <w:r>
        <w:t>https://mcp.opencaselaw.ch/entscheid/ge_gerichte_ACPR_543_2024</w:t>
      </w:r>
    </w:p>
    <w:p>
      <w:r>
        <w:t>FR: GE_GERICHTE ACPR/543/2024 du 24 juillet 2024</w:t>
      </w:r>
    </w:p>
    <w:p>
      <w:r>
        <w:t>IT: GE_GERICHTE ACPR/543/2024 del 24 luglio 2024</w:t>
      </w:r>
    </w:p>
    <w:p>
      <w:pPr>
        <w:pStyle w:val="Heading2"/>
      </w:pPr>
      <w:r>
        <w:t>Volltext</w:t>
      </w:r>
    </w:p>
    <w:p>
      <w:r>
        <w:t>REPUBLIQUE ET</w:t>
      </w:r>
    </w:p>
    <w:p>
      <w:r>
        <w:t>CANTON DE GENEVE POUVOIR JUDICIAIRE PS/41/2024 ACPR/543/2024 COUR DE JUSTICE Chambre pénale de recours Arrêt du mercredi 24 juillet 2024</w:t>
      </w:r>
    </w:p>
    <w:p>
      <w:r>
        <w:t>Entre A______, agissant en personne, faisant élection de domicile auprès de Me Nicolas ROUILLER, avocat, SwissLegal, rue Rodolphe-Tœpffer 8, 1206 Genève, requérant, et</w:t>
      </w:r>
    </w:p>
    <w:p>
      <w:r>
        <w:t>B______, Procureure, p.a. Ministère public, route de Chancy 6B, case postale 3565, 1211 Genève 3, citée.</w:t>
      </w:r>
    </w:p>
    <w:p>
      <w:r>
        <w:t>- 2/6 - PS/41/2024 Vu :</w:t>
      </w:r>
    </w:p>
    <w:p>
      <w:r>
        <w:t>- la lettre du 26 mai 2024 – postée le 29 suivant –, adressée par A______ à la Procureure B______ – sans mention de numéro de procédure –, lui demandant de se récuser;</w:t>
      </w:r>
    </w:p>
    <w:p>
      <w:r>
        <w:t>- la transmission, par la magistrate, dudit courrier à la Chambre de céans, pour compétence, le 30 mai 2024;</w:t>
      </w:r>
    </w:p>
    <w:p>
      <w:r>
        <w:t>- la lettre de A______, du 16 juin 2024, adressée à B______ – sans mention du numéro de procédure –, lui demandant encore une fois de se récuser, et l'informant qu'il était désormais représenté par un avocat;</w:t>
      </w:r>
    </w:p>
    <w:p>
      <w:r>
        <w:t>- sa transmission par la précitée, à la Chambre de céans, le 20 juin suivant. Attendu que :</w:t>
      </w:r>
    </w:p>
    <w:p>
      <w:r>
        <w:t>- A______ a déposé plusieurs plaintes pénales contre l'avocate C______ (cf. notamment ACPR/339/2024 du 7 mai 2024);</w:t>
      </w:r>
    </w:p>
    <w:p>
      <w:r>
        <w:t>- cette dernière a, à son tour, déposé plainte contre A______, le 15 avril 2024;</w:t>
      </w:r>
    </w:p>
    <w:p>
      <w:r>
        <w:t>- cette plainte est inscrite sous le numéro de procédure P/1______/2024, conduite par la Procureure B______;</w:t>
      </w:r>
    </w:p>
    <w:p>
      <w:r>
        <w:t>- dans sa demande de récusation, A______ informe la magistrate avoir déposé plainte "pénale et administrative" contre elle, le 4 mars 2024, pour abus de pouvoir, déni de justice et diverses autres violations de dispositions légales;</w:t>
      </w:r>
    </w:p>
    <w:p>
      <w:r>
        <w:t>- il lui reproche, en particulier, d'avoir "donn[é] préséance" à la plainte de Me C______ contre lui, au détriment de ses plaintes à lui contre la précitée, et refusé ainsi de traiter celles-ci, ce qui constituait selon lui un abus de pouvoir;</w:t>
      </w:r>
    </w:p>
    <w:p>
      <w:r>
        <w:t>- il lui reproche également d'avoir "parjuré" son ordonnance de suspension [dans la procédure P/2______/2023 concernant une plainte de Me C______ contre A______] et "sombr[é] lamentablement dans la partialité", en donnant un avantage à l'avocate, violant ainsi son droit (à lui) à une procédure équitable.</w:t>
      </w:r>
    </w:p>
    <w:p>
      <w:r>
        <w:t>- 3/6 - PS/41/2024 Considérant, en droit, que : - la Chambre pénale de recours de la Cour de justice (art. 59 al. 1 let. b CPP et 128 al. 2 let. a LOJ) est l'autorité compétente pour statuer sur une requête de récusation visant un magistrat du Ministère public; - le requérant, prévenu à la procédure P/1______/2024 et plaignant dans d'autres, dispose de la qualité pour requérir la récusation du magistrat chargé de la ou des procédure(s) le concernant (art. 58 al. 1 CPP); -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 - en l'occurrence, le requérant ne précise pas quel(s) fait(s), qui précèderai(en)t de quelques jours l'envoi de sa demande de récusation – le 29 mai 2024 –, ont motivé cette dernière, de sorte que la demande paraît tardive, donc irrecevable; - cette question souffre toutefois de demeurer indécise, la requête devant quoi qu'il en soit être rejetée au fond; - selon l'art. 56 let. f CPP,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En tant que direction de la procédure (art. 61 let. a CPP); - la procédure de récusation n'a pas pour finalité de permettre aux parties de contester la manière dont est menée l'instruction. Il appartient aux juridictions de recours normalement compétentes de constater et de redresser les erreurs éventuellement commises dans ce cadre (ATF 143 IV 69 consid. 3.2). La récusation n'a pas non plus vocation de remettre en cause les différentes décisions</w:t>
      </w:r>
    </w:p>
    <w:p>
      <w:r>
        <w:t>- 4/6 - PS/41/2024 incidentes prises par la direction de la procédure, ni ne saurait suppléer à l'absence de voie de recours directe contre de telles décisions (arrêt du Tribunal fédéral 1B_549/2017 du 16 février 2018 consid. 2); - en l'espèce, le requérant reproche à la citée d'instruire en priorité les contre- plaintes de Me C______ plutôt que ses plaintes à lui contre celle-ci; - le magistrat instructeur n’a toutefois pas à se faire dicter la manière ou le tempo selon lesquels il entend conduire son instruction ou poser ses questions (ACPR/783/2023 du 10 octobre 2023 consid. 3.2. ; ACPR/677/2023 du 30 août 2023 consid. 3.2. ; ACPR/575/2021 du 27 août 2021 consid. 2.4. ; ACPR/239/2020 du 22 avril 2020 consid. 5.2. ; ACPR/661/2019 du 30 août 2019 consid. 2.2. ; ACPR/273/2013 du 13 juin 2013 consid. 3.1. ; ACPR/53/2013 du 7 février 2013 consid. 3. ; ACPR/309/2012 du 2 août 2012 consid. 3.2.). Admettre le contraire reviendrait, en quelque sorte, à autoriser le prévenu revendicatif, irritable ou simplement enclin à imposer ses orientations à la procédure, à choisir son procureur et à en faire changer lorsque celui-ci ne satisferait pas ses demandes (ACPR/783/2023, précité, consid. 3.2. et la référence); - de même, le dépôt d'une plainte pénale par une partie contre le magistrat chargé de la procédure n'a pas, ipso facto, pour conséquence la récusation de celui-ci. En décider autrement reviendrait à ouvrir aux quérulents la possibilité d'influencer la marche de la procédure en déposant une plainte pénale contre le magistrat dont ils souhaitent récuser la participation (ATF 134 I 20 consid. 3.2 ; ACPR/65/2017 du 10 février 2017 consid. 3.5); - il est en outre rappelé au requérant que le justiciable n'a pas le choix du magistrat instructeur ni ne peut s'immiscer dans l'organisation d'une juridiction; - les motifs invoqués par le requérant ne fondent in casu pas matière à récusation, et cette conclusion dispensait l'autorité de requérir l'avis de la magistrate concernée (art. 58 al. 2 CPP); - la requête sera ainsi rejetée; - le requérant, qui succombe, supportera les frais de la procédure (art. 59 al. 4 CPP), qui comprennent un émolument de CHF 800.-. * * * * *</w:t>
      </w:r>
    </w:p>
    <w:p>
      <w:r>
        <w:t>- 5/6 - PS/41/2024</w:t>
      </w:r>
    </w:p>
    <w:p>
      <w:r>
        <w:t>PAR CES MOTIFS, LA COUR :</w:t>
      </w:r>
    </w:p>
    <w:p>
      <w:r>
        <w:t>Rejette la requête de récusation. Condamne A______ aux frais de la procédure, qui comprennent un émolument de CHF 800.-. Notifie le présent arrêt, en copie, au requérant et à la Procureure B______. Siégeant : Madame Daniela CHIABUDINI, présidente; Mesdames Corinne CHAPPUIS BUGNON et Françoise SAILLEN AGAD,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PS/41/2024 PS/41/2024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800.00 Total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